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0B90" w14:textId="035863E5" w:rsidR="00E84251" w:rsidRDefault="00E84251" w:rsidP="00E84251">
      <w:pPr>
        <w:spacing w:line="240" w:lineRule="auto"/>
        <w:rPr>
          <w:rFonts w:ascii="Arial" w:hAnsi="Arial" w:cs="Arial"/>
          <w:b/>
          <w:bCs/>
          <w:sz w:val="24"/>
          <w:szCs w:val="24"/>
        </w:rPr>
      </w:pPr>
      <w:r>
        <w:rPr>
          <w:rFonts w:ascii="Arial" w:hAnsi="Arial" w:cs="Arial"/>
          <w:b/>
          <w:bCs/>
          <w:sz w:val="24"/>
          <w:szCs w:val="24"/>
        </w:rPr>
        <w:t>Deutsche</w:t>
      </w:r>
      <w:r w:rsidRPr="006F00B4">
        <w:rPr>
          <w:rFonts w:ascii="Arial" w:hAnsi="Arial" w:cs="Arial"/>
          <w:b/>
          <w:bCs/>
          <w:sz w:val="24"/>
          <w:szCs w:val="24"/>
        </w:rPr>
        <w:t xml:space="preserve"> Version: </w:t>
      </w:r>
      <w:r w:rsidRPr="002E3192">
        <w:rPr>
          <w:rFonts w:ascii="Arial" w:hAnsi="Arial" w:cs="Arial"/>
          <w:b/>
          <w:bCs/>
          <w:sz w:val="24"/>
          <w:szCs w:val="24"/>
        </w:rPr>
        <w:t>Um die Einführung eines eigenen BugBounty-Programmes zu erleichtern, stellt die IHK München und Oberbayern Muster zur Verfügung.</w:t>
      </w:r>
    </w:p>
    <w:p w14:paraId="38923F44" w14:textId="77777777" w:rsidR="00EF1210" w:rsidRDefault="00EF1210" w:rsidP="00EF1210">
      <w:pPr>
        <w:pBdr>
          <w:bottom w:val="single" w:sz="6" w:space="1" w:color="auto"/>
        </w:pBdr>
        <w:spacing w:line="240" w:lineRule="auto"/>
        <w:rPr>
          <w:rFonts w:ascii="Arial" w:hAnsi="Arial" w:cs="Arial"/>
          <w:b/>
          <w:bCs/>
          <w:sz w:val="24"/>
          <w:szCs w:val="24"/>
        </w:rPr>
      </w:pPr>
    </w:p>
    <w:p w14:paraId="3865728D" w14:textId="682ABB52" w:rsidR="004B19B8" w:rsidRPr="00216176" w:rsidRDefault="00875F6A" w:rsidP="004B19B8">
      <w:pPr>
        <w:spacing w:line="240" w:lineRule="auto"/>
        <w:rPr>
          <w:rFonts w:ascii="Arial" w:hAnsi="Arial" w:cs="Arial"/>
          <w:b/>
          <w:bCs/>
          <w:sz w:val="24"/>
          <w:szCs w:val="24"/>
          <w:u w:val="single"/>
        </w:rPr>
      </w:pPr>
      <w:r w:rsidRPr="00216176">
        <w:rPr>
          <w:rFonts w:ascii="Arial" w:hAnsi="Arial" w:cs="Arial"/>
          <w:b/>
          <w:bCs/>
          <w:sz w:val="24"/>
          <w:szCs w:val="24"/>
          <w:u w:val="single"/>
        </w:rPr>
        <w:t xml:space="preserve">Versionierung des </w:t>
      </w:r>
      <w:r w:rsidR="004B19B8" w:rsidRPr="00216176">
        <w:rPr>
          <w:rFonts w:ascii="Arial" w:hAnsi="Arial" w:cs="Arial"/>
          <w:b/>
          <w:bCs/>
          <w:sz w:val="24"/>
          <w:szCs w:val="24"/>
          <w:u w:val="single"/>
        </w:rPr>
        <w:t>Dokumentes</w:t>
      </w:r>
      <w:r w:rsidR="00216176">
        <w:rPr>
          <w:rFonts w:ascii="Arial" w:hAnsi="Arial" w:cs="Arial"/>
          <w:b/>
          <w:bCs/>
          <w:sz w:val="24"/>
          <w:szCs w:val="24"/>
          <w:u w:val="single"/>
        </w:rPr>
        <w:t>:</w:t>
      </w:r>
    </w:p>
    <w:tbl>
      <w:tblPr>
        <w:tblStyle w:val="Tabellenraster"/>
        <w:tblW w:w="9351" w:type="dxa"/>
        <w:tblLayout w:type="fixed"/>
        <w:tblLook w:val="04A0" w:firstRow="1" w:lastRow="0" w:firstColumn="1" w:lastColumn="0" w:noHBand="0" w:noVBand="1"/>
      </w:tblPr>
      <w:tblGrid>
        <w:gridCol w:w="900"/>
        <w:gridCol w:w="1220"/>
        <w:gridCol w:w="3262"/>
        <w:gridCol w:w="1417"/>
        <w:gridCol w:w="2552"/>
      </w:tblGrid>
      <w:tr w:rsidR="004B19B8" w14:paraId="78DEC52A" w14:textId="77777777" w:rsidTr="008B3690">
        <w:tc>
          <w:tcPr>
            <w:tcW w:w="900" w:type="dxa"/>
          </w:tcPr>
          <w:p w14:paraId="26E85B2C" w14:textId="77777777" w:rsidR="004B19B8" w:rsidRPr="00575209" w:rsidRDefault="004B19B8" w:rsidP="008B3690">
            <w:pPr>
              <w:rPr>
                <w:b/>
                <w:bCs/>
              </w:rPr>
            </w:pPr>
            <w:r w:rsidRPr="00575209">
              <w:rPr>
                <w:b/>
                <w:bCs/>
              </w:rPr>
              <w:t>Version</w:t>
            </w:r>
          </w:p>
        </w:tc>
        <w:tc>
          <w:tcPr>
            <w:tcW w:w="1220" w:type="dxa"/>
          </w:tcPr>
          <w:p w14:paraId="3AFE798E" w14:textId="77777777" w:rsidR="004B19B8" w:rsidRPr="00575209" w:rsidRDefault="004B19B8" w:rsidP="008B3690">
            <w:pPr>
              <w:rPr>
                <w:b/>
                <w:bCs/>
              </w:rPr>
            </w:pPr>
            <w:r w:rsidRPr="00575209">
              <w:rPr>
                <w:b/>
                <w:bCs/>
              </w:rPr>
              <w:t>Datum</w:t>
            </w:r>
          </w:p>
        </w:tc>
        <w:tc>
          <w:tcPr>
            <w:tcW w:w="3262" w:type="dxa"/>
          </w:tcPr>
          <w:p w14:paraId="4F8A1CDE" w14:textId="77777777" w:rsidR="004B19B8" w:rsidRPr="00575209" w:rsidRDefault="004B19B8" w:rsidP="008B3690">
            <w:pPr>
              <w:rPr>
                <w:b/>
                <w:bCs/>
              </w:rPr>
            </w:pPr>
            <w:r w:rsidRPr="00575209">
              <w:rPr>
                <w:b/>
                <w:bCs/>
              </w:rPr>
              <w:t>Bearbeiter</w:t>
            </w:r>
          </w:p>
        </w:tc>
        <w:tc>
          <w:tcPr>
            <w:tcW w:w="1417" w:type="dxa"/>
          </w:tcPr>
          <w:p w14:paraId="00825A27" w14:textId="77777777" w:rsidR="004B19B8" w:rsidRPr="00575209" w:rsidRDefault="004B19B8" w:rsidP="008B3690">
            <w:pPr>
              <w:rPr>
                <w:b/>
                <w:bCs/>
              </w:rPr>
            </w:pPr>
            <w:r w:rsidRPr="00575209">
              <w:rPr>
                <w:b/>
                <w:bCs/>
              </w:rPr>
              <w:t>Änderungen</w:t>
            </w:r>
          </w:p>
        </w:tc>
        <w:tc>
          <w:tcPr>
            <w:tcW w:w="2552" w:type="dxa"/>
          </w:tcPr>
          <w:p w14:paraId="23C9340E" w14:textId="77777777" w:rsidR="004B19B8" w:rsidRPr="00575209" w:rsidRDefault="004B19B8" w:rsidP="008B3690">
            <w:pPr>
              <w:rPr>
                <w:b/>
                <w:bCs/>
              </w:rPr>
            </w:pPr>
            <w:r>
              <w:rPr>
                <w:b/>
                <w:bCs/>
              </w:rPr>
              <w:t>Vertraulichkeitsstatus</w:t>
            </w:r>
          </w:p>
        </w:tc>
      </w:tr>
      <w:tr w:rsidR="004B19B8" w14:paraId="30127724" w14:textId="77777777" w:rsidTr="008B3690">
        <w:tc>
          <w:tcPr>
            <w:tcW w:w="900" w:type="dxa"/>
          </w:tcPr>
          <w:p w14:paraId="153EDDED" w14:textId="77777777" w:rsidR="004B19B8" w:rsidRDefault="004B19B8" w:rsidP="008B3690">
            <w:r>
              <w:t>1.0</w:t>
            </w:r>
          </w:p>
        </w:tc>
        <w:tc>
          <w:tcPr>
            <w:tcW w:w="1220" w:type="dxa"/>
          </w:tcPr>
          <w:p w14:paraId="27D47A22" w14:textId="22708EC0" w:rsidR="004B19B8" w:rsidRDefault="00226CB4" w:rsidP="008B3690">
            <w:r>
              <w:t>24</w:t>
            </w:r>
            <w:r w:rsidR="004B19B8">
              <w:t>.07.2023</w:t>
            </w:r>
          </w:p>
        </w:tc>
        <w:tc>
          <w:tcPr>
            <w:tcW w:w="3262" w:type="dxa"/>
          </w:tcPr>
          <w:p w14:paraId="1D5E2433" w14:textId="77777777" w:rsidR="004B19B8" w:rsidRDefault="004B19B8" w:rsidP="008B3690">
            <w:pPr>
              <w:pStyle w:val="Fuzeile"/>
            </w:pPr>
            <w:r>
              <w:t>Bernhard Kux, IHK München und Oberbayern</w:t>
            </w:r>
          </w:p>
          <w:p w14:paraId="3F9F74B2" w14:textId="77777777" w:rsidR="004B19B8" w:rsidRDefault="004B19B8" w:rsidP="008B3690"/>
        </w:tc>
        <w:tc>
          <w:tcPr>
            <w:tcW w:w="1417" w:type="dxa"/>
          </w:tcPr>
          <w:p w14:paraId="634CA508" w14:textId="77777777" w:rsidR="004B19B8" w:rsidRDefault="004B19B8" w:rsidP="008B3690">
            <w:pPr>
              <w:ind w:left="33"/>
            </w:pPr>
            <w:r>
              <w:t>Erstversion</w:t>
            </w:r>
          </w:p>
        </w:tc>
        <w:tc>
          <w:tcPr>
            <w:tcW w:w="2552" w:type="dxa"/>
          </w:tcPr>
          <w:p w14:paraId="0E6411FB" w14:textId="77777777" w:rsidR="004B19B8" w:rsidRDefault="004B19B8" w:rsidP="008B3690">
            <w:pPr>
              <w:ind w:left="5" w:hanging="5"/>
            </w:pPr>
            <w:r>
              <w:t>Öffentlich</w:t>
            </w:r>
          </w:p>
        </w:tc>
      </w:tr>
    </w:tbl>
    <w:p w14:paraId="4ADFCEC6" w14:textId="15FB4DC0" w:rsidR="007B4BD2" w:rsidRPr="002E3192" w:rsidRDefault="004B19B8" w:rsidP="004B19B8">
      <w:pPr>
        <w:spacing w:line="240" w:lineRule="auto"/>
        <w:rPr>
          <w:rFonts w:ascii="Arial" w:hAnsi="Arial" w:cs="Arial"/>
          <w:b/>
          <w:bCs/>
          <w:sz w:val="24"/>
          <w:szCs w:val="24"/>
        </w:rPr>
      </w:pPr>
      <w:r>
        <w:rPr>
          <w:rFonts w:ascii="Arial" w:hAnsi="Arial" w:cs="Arial"/>
          <w:sz w:val="24"/>
          <w:szCs w:val="24"/>
        </w:rPr>
        <w:br/>
      </w:r>
      <w:r w:rsidR="00216176" w:rsidRPr="00216176">
        <w:rPr>
          <w:rFonts w:ascii="Arial" w:hAnsi="Arial" w:cs="Arial"/>
          <w:b/>
          <w:bCs/>
          <w:sz w:val="24"/>
          <w:szCs w:val="24"/>
          <w:u w:val="single"/>
        </w:rPr>
        <w:t>Rechtliche Hinweise zur Benutzung</w:t>
      </w:r>
      <w:r w:rsidR="00216176">
        <w:rPr>
          <w:rFonts w:ascii="Arial" w:hAnsi="Arial" w:cs="Arial"/>
          <w:b/>
          <w:bCs/>
          <w:sz w:val="24"/>
          <w:szCs w:val="24"/>
          <w:u w:val="single"/>
        </w:rPr>
        <w:t>:</w:t>
      </w:r>
      <w:r w:rsidR="00216176">
        <w:rPr>
          <w:rFonts w:ascii="Arial" w:hAnsi="Arial" w:cs="Arial"/>
          <w:b/>
          <w:bCs/>
          <w:sz w:val="24"/>
          <w:szCs w:val="24"/>
        </w:rPr>
        <w:br/>
      </w:r>
      <w:r w:rsidR="007B4BD2" w:rsidRPr="002E3192">
        <w:rPr>
          <w:rFonts w:ascii="Arial" w:hAnsi="Arial" w:cs="Arial"/>
          <w:b/>
          <w:bCs/>
          <w:sz w:val="24"/>
          <w:szCs w:val="24"/>
        </w:rPr>
        <w:t>Bitte beachten Sie für die Verwendung de</w:t>
      </w:r>
      <w:r w:rsidR="007C5031">
        <w:rPr>
          <w:rFonts w:ascii="Arial" w:hAnsi="Arial" w:cs="Arial"/>
          <w:b/>
          <w:bCs/>
          <w:sz w:val="24"/>
          <w:szCs w:val="24"/>
        </w:rPr>
        <w:t>s</w:t>
      </w:r>
      <w:r w:rsidR="007B4BD2" w:rsidRPr="002E3192">
        <w:rPr>
          <w:rFonts w:ascii="Arial" w:hAnsi="Arial" w:cs="Arial"/>
          <w:b/>
          <w:bCs/>
          <w:sz w:val="24"/>
          <w:szCs w:val="24"/>
        </w:rPr>
        <w:t xml:space="preserve"> hier bereit gestellten Muster</w:t>
      </w:r>
      <w:r w:rsidR="007C5031">
        <w:rPr>
          <w:rFonts w:ascii="Arial" w:hAnsi="Arial" w:cs="Arial"/>
          <w:b/>
          <w:bCs/>
          <w:sz w:val="24"/>
          <w:szCs w:val="24"/>
        </w:rPr>
        <w:t>s</w:t>
      </w:r>
      <w:r w:rsidR="007B4BD2" w:rsidRPr="002E3192">
        <w:rPr>
          <w:rFonts w:ascii="Arial" w:hAnsi="Arial" w:cs="Arial"/>
          <w:b/>
          <w:bCs/>
          <w:sz w:val="24"/>
          <w:szCs w:val="24"/>
        </w:rPr>
        <w:t xml:space="preserve"> Folgendes:</w:t>
      </w:r>
    </w:p>
    <w:p w14:paraId="021D8FBD" w14:textId="0D88B1F6" w:rsidR="007B4BD2" w:rsidRPr="007B4BD2" w:rsidRDefault="007B4BD2" w:rsidP="007B4BD2">
      <w:pPr>
        <w:pStyle w:val="Listenabsatz"/>
        <w:numPr>
          <w:ilvl w:val="0"/>
          <w:numId w:val="8"/>
        </w:numPr>
        <w:spacing w:line="240" w:lineRule="auto"/>
        <w:rPr>
          <w:rFonts w:ascii="Arial" w:hAnsi="Arial" w:cs="Arial"/>
          <w:sz w:val="24"/>
          <w:szCs w:val="24"/>
        </w:rPr>
      </w:pPr>
      <w:r w:rsidRPr="007B4BD2">
        <w:rPr>
          <w:rFonts w:ascii="Arial" w:hAnsi="Arial" w:cs="Arial"/>
          <w:sz w:val="24"/>
          <w:szCs w:val="24"/>
        </w:rPr>
        <w:t>D</w:t>
      </w:r>
      <w:r w:rsidR="007C5031">
        <w:rPr>
          <w:rFonts w:ascii="Arial" w:hAnsi="Arial" w:cs="Arial"/>
          <w:sz w:val="24"/>
          <w:szCs w:val="24"/>
        </w:rPr>
        <w:t>as</w:t>
      </w:r>
      <w:r w:rsidRPr="007B4BD2">
        <w:rPr>
          <w:rFonts w:ascii="Arial" w:hAnsi="Arial" w:cs="Arial"/>
          <w:sz w:val="24"/>
          <w:szCs w:val="24"/>
        </w:rPr>
        <w:t xml:space="preserve"> Muster wurde mit größter Sorgfalt erstellt, erheb</w:t>
      </w:r>
      <w:r w:rsidR="007C5031">
        <w:rPr>
          <w:rFonts w:ascii="Arial" w:hAnsi="Arial" w:cs="Arial"/>
          <w:sz w:val="24"/>
          <w:szCs w:val="24"/>
        </w:rPr>
        <w:t>t</w:t>
      </w:r>
      <w:r w:rsidRPr="007B4BD2">
        <w:rPr>
          <w:rFonts w:ascii="Arial" w:hAnsi="Arial" w:cs="Arial"/>
          <w:sz w:val="24"/>
          <w:szCs w:val="24"/>
        </w:rPr>
        <w:t xml:space="preserve"> aber keinen Anspruch auf Vollständigkeit und Richtigkeit.</w:t>
      </w:r>
    </w:p>
    <w:p w14:paraId="7B58EB6F" w14:textId="7D085C0E" w:rsidR="004A468A" w:rsidRDefault="007B4BD2" w:rsidP="00641B60">
      <w:pPr>
        <w:pStyle w:val="Listenabsatz"/>
        <w:numPr>
          <w:ilvl w:val="0"/>
          <w:numId w:val="8"/>
        </w:numPr>
        <w:spacing w:line="240" w:lineRule="auto"/>
        <w:rPr>
          <w:rFonts w:ascii="Arial" w:hAnsi="Arial" w:cs="Arial"/>
          <w:sz w:val="24"/>
          <w:szCs w:val="24"/>
        </w:rPr>
      </w:pPr>
      <w:r w:rsidRPr="004A468A">
        <w:rPr>
          <w:rFonts w:ascii="Arial" w:hAnsi="Arial" w:cs="Arial"/>
          <w:sz w:val="24"/>
          <w:szCs w:val="24"/>
        </w:rPr>
        <w:t>D</w:t>
      </w:r>
      <w:r w:rsidR="007C5031">
        <w:rPr>
          <w:rFonts w:ascii="Arial" w:hAnsi="Arial" w:cs="Arial"/>
          <w:sz w:val="24"/>
          <w:szCs w:val="24"/>
        </w:rPr>
        <w:t>as</w:t>
      </w:r>
      <w:r w:rsidRPr="004A468A">
        <w:rPr>
          <w:rFonts w:ascii="Arial" w:hAnsi="Arial" w:cs="Arial"/>
          <w:sz w:val="24"/>
          <w:szCs w:val="24"/>
        </w:rPr>
        <w:t xml:space="preserve"> Muster </w:t>
      </w:r>
      <w:r w:rsidR="007C5031">
        <w:rPr>
          <w:rFonts w:ascii="Arial" w:hAnsi="Arial" w:cs="Arial"/>
          <w:sz w:val="24"/>
          <w:szCs w:val="24"/>
        </w:rPr>
        <w:t xml:space="preserve">ist </w:t>
      </w:r>
      <w:r w:rsidRPr="004A468A">
        <w:rPr>
          <w:rFonts w:ascii="Arial" w:hAnsi="Arial" w:cs="Arial"/>
          <w:sz w:val="24"/>
          <w:szCs w:val="24"/>
        </w:rPr>
        <w:t>als Formulierungshilfen zu verstehen und soll nur eine Anregung bieten, wie die eigene Aktivität zur IT-Sicherheit sachgerecht gestaltet werden kann. Dies entbindet Sie jedoch nicht von der sorgfältigen eigenverantwortlichen Prüfung.</w:t>
      </w:r>
    </w:p>
    <w:p w14:paraId="2FB13618" w14:textId="0AC763D4" w:rsidR="004A468A" w:rsidRDefault="007B4BD2" w:rsidP="006717D2">
      <w:pPr>
        <w:pStyle w:val="Listenabsatz"/>
        <w:numPr>
          <w:ilvl w:val="0"/>
          <w:numId w:val="8"/>
        </w:numPr>
        <w:spacing w:line="240" w:lineRule="auto"/>
        <w:rPr>
          <w:rFonts w:ascii="Arial" w:hAnsi="Arial" w:cs="Arial"/>
          <w:sz w:val="24"/>
          <w:szCs w:val="24"/>
        </w:rPr>
      </w:pPr>
      <w:r w:rsidRPr="004A468A">
        <w:rPr>
          <w:rFonts w:ascii="Arial" w:hAnsi="Arial" w:cs="Arial"/>
          <w:sz w:val="24"/>
          <w:szCs w:val="24"/>
        </w:rPr>
        <w:t>D</w:t>
      </w:r>
      <w:r w:rsidR="007C5031">
        <w:rPr>
          <w:rFonts w:ascii="Arial" w:hAnsi="Arial" w:cs="Arial"/>
          <w:sz w:val="24"/>
          <w:szCs w:val="24"/>
        </w:rPr>
        <w:t>as</w:t>
      </w:r>
      <w:r w:rsidRPr="004A468A">
        <w:rPr>
          <w:rFonts w:ascii="Arial" w:hAnsi="Arial" w:cs="Arial"/>
          <w:sz w:val="24"/>
          <w:szCs w:val="24"/>
        </w:rPr>
        <w:t xml:space="preserve"> Muster </w:t>
      </w:r>
      <w:r w:rsidR="005A5FA7">
        <w:rPr>
          <w:rFonts w:ascii="Arial" w:hAnsi="Arial" w:cs="Arial"/>
          <w:sz w:val="24"/>
          <w:szCs w:val="24"/>
        </w:rPr>
        <w:t>ist</w:t>
      </w:r>
      <w:r w:rsidRPr="004A468A">
        <w:rPr>
          <w:rFonts w:ascii="Arial" w:hAnsi="Arial" w:cs="Arial"/>
          <w:sz w:val="24"/>
          <w:szCs w:val="24"/>
        </w:rPr>
        <w:t xml:space="preserve"> nur </w:t>
      </w:r>
      <w:r w:rsidR="005A5FA7">
        <w:rPr>
          <w:rFonts w:ascii="Arial" w:hAnsi="Arial" w:cs="Arial"/>
          <w:sz w:val="24"/>
          <w:szCs w:val="24"/>
        </w:rPr>
        <w:t xml:space="preserve">ein </w:t>
      </w:r>
      <w:r w:rsidRPr="004A468A">
        <w:rPr>
          <w:rFonts w:ascii="Arial" w:hAnsi="Arial" w:cs="Arial"/>
          <w:sz w:val="24"/>
          <w:szCs w:val="24"/>
        </w:rPr>
        <w:t>Vorschl</w:t>
      </w:r>
      <w:r w:rsidR="005A5FA7">
        <w:rPr>
          <w:rFonts w:ascii="Arial" w:hAnsi="Arial" w:cs="Arial"/>
          <w:sz w:val="24"/>
          <w:szCs w:val="24"/>
        </w:rPr>
        <w:t>a</w:t>
      </w:r>
      <w:r w:rsidRPr="004A468A">
        <w:rPr>
          <w:rFonts w:ascii="Arial" w:hAnsi="Arial" w:cs="Arial"/>
          <w:sz w:val="24"/>
          <w:szCs w:val="24"/>
        </w:rPr>
        <w:t>g für eine mögliche Gestaltung. Sie können auch andere Formulierungen wählen. Vor einer Übernahme des unveränderten Inhaltes muss daher im eigenen Interesse genau überlegt werden, ob und in welchen Teilen gegebenenfalls eine Anpassung an die konkret zu gestaltende Situation erforderlich ist.</w:t>
      </w:r>
    </w:p>
    <w:p w14:paraId="2EC9F6BD" w14:textId="14A8EDA3" w:rsidR="007B4BD2" w:rsidRPr="004A468A" w:rsidRDefault="007B4BD2" w:rsidP="006717D2">
      <w:pPr>
        <w:pStyle w:val="Listenabsatz"/>
        <w:numPr>
          <w:ilvl w:val="0"/>
          <w:numId w:val="8"/>
        </w:numPr>
        <w:spacing w:line="240" w:lineRule="auto"/>
        <w:rPr>
          <w:rFonts w:ascii="Arial" w:hAnsi="Arial" w:cs="Arial"/>
          <w:sz w:val="24"/>
          <w:szCs w:val="24"/>
        </w:rPr>
      </w:pPr>
      <w:r w:rsidRPr="004A468A">
        <w:rPr>
          <w:rFonts w:ascii="Arial" w:hAnsi="Arial" w:cs="Arial"/>
          <w:sz w:val="24"/>
          <w:szCs w:val="24"/>
        </w:rPr>
        <w:t>Auf diesen Vorgang hat die Industrie- und Handelskammer keinen Einfluss und kann daher naturgemäß für die Auswirkungen auf keine Haftung übernehmen. Auch die Haftung für leichte Fahrlässigkeit ist grundsätzlich ausgeschlossen.</w:t>
      </w:r>
    </w:p>
    <w:p w14:paraId="5535819C" w14:textId="65F0942D" w:rsidR="00DC6462" w:rsidRDefault="007B4BD2" w:rsidP="00B9299E">
      <w:pPr>
        <w:spacing w:line="240" w:lineRule="auto"/>
        <w:rPr>
          <w:rFonts w:ascii="Arial" w:hAnsi="Arial" w:cs="Arial"/>
          <w:sz w:val="24"/>
          <w:szCs w:val="24"/>
        </w:rPr>
      </w:pPr>
      <w:r w:rsidRPr="007B4BD2">
        <w:rPr>
          <w:rFonts w:ascii="Arial" w:hAnsi="Arial" w:cs="Arial"/>
          <w:sz w:val="24"/>
          <w:szCs w:val="24"/>
        </w:rPr>
        <w:t>Um d</w:t>
      </w:r>
      <w:r w:rsidR="005A5FA7">
        <w:rPr>
          <w:rFonts w:ascii="Arial" w:hAnsi="Arial" w:cs="Arial"/>
          <w:sz w:val="24"/>
          <w:szCs w:val="24"/>
        </w:rPr>
        <w:t>as</w:t>
      </w:r>
      <w:r w:rsidRPr="007B4BD2">
        <w:rPr>
          <w:rFonts w:ascii="Arial" w:hAnsi="Arial" w:cs="Arial"/>
          <w:sz w:val="24"/>
          <w:szCs w:val="24"/>
        </w:rPr>
        <w:t xml:space="preserve"> Muster weiter zu verbessern sind wir für Anmerkungen und Verbesserungsvorschläge sehr dankbar.</w:t>
      </w:r>
      <w:r w:rsidR="00B9299E">
        <w:rPr>
          <w:rFonts w:ascii="Arial" w:hAnsi="Arial" w:cs="Arial"/>
          <w:sz w:val="24"/>
          <w:szCs w:val="24"/>
        </w:rPr>
        <w:t xml:space="preserve"> </w:t>
      </w:r>
      <w:r w:rsidR="00B9299E">
        <w:rPr>
          <w:rFonts w:ascii="Arial" w:hAnsi="Arial" w:cs="Arial"/>
          <w:sz w:val="24"/>
          <w:szCs w:val="24"/>
        </w:rPr>
        <w:br/>
      </w:r>
      <w:r w:rsidRPr="007B4BD2">
        <w:rPr>
          <w:rFonts w:ascii="Arial" w:hAnsi="Arial" w:cs="Arial"/>
          <w:sz w:val="24"/>
          <w:szCs w:val="24"/>
        </w:rPr>
        <w:t>Bitte schicken Sie diese an Bernhard Kux</w:t>
      </w:r>
      <w:r w:rsidR="00B9299E">
        <w:rPr>
          <w:rFonts w:ascii="Arial" w:hAnsi="Arial" w:cs="Arial"/>
          <w:sz w:val="24"/>
          <w:szCs w:val="24"/>
        </w:rPr>
        <w:t xml:space="preserve">, </w:t>
      </w:r>
      <w:hyperlink r:id="rId10" w:history="1">
        <w:r w:rsidR="005D73C1" w:rsidRPr="00B9299E">
          <w:rPr>
            <w:rStyle w:val="Hyperlink"/>
            <w:rFonts w:ascii="Arial" w:hAnsi="Arial" w:cs="Arial"/>
            <w:sz w:val="24"/>
            <w:szCs w:val="24"/>
          </w:rPr>
          <w:t>kux@muenchen.ihk.de</w:t>
        </w:r>
      </w:hyperlink>
      <w:r w:rsidR="005D73C1" w:rsidRPr="00B9299E">
        <w:rPr>
          <w:rFonts w:ascii="Arial" w:hAnsi="Arial" w:cs="Arial"/>
          <w:sz w:val="24"/>
          <w:szCs w:val="24"/>
        </w:rPr>
        <w:t xml:space="preserve"> </w:t>
      </w:r>
    </w:p>
    <w:p w14:paraId="2BC6524D" w14:textId="77777777" w:rsidR="00DC6462" w:rsidRDefault="00DC6462" w:rsidP="00AA6672">
      <w:pPr>
        <w:pBdr>
          <w:bottom w:val="single" w:sz="6" w:space="1" w:color="auto"/>
        </w:pBdr>
        <w:spacing w:line="240" w:lineRule="auto"/>
        <w:rPr>
          <w:rFonts w:ascii="Arial" w:hAnsi="Arial" w:cs="Arial"/>
          <w:b/>
          <w:bCs/>
          <w:sz w:val="24"/>
          <w:szCs w:val="24"/>
        </w:rPr>
      </w:pPr>
    </w:p>
    <w:p w14:paraId="54032446" w14:textId="5DD94237" w:rsidR="00DC6462" w:rsidRPr="00EF1210" w:rsidRDefault="00F30DD4" w:rsidP="00AA6672">
      <w:pPr>
        <w:spacing w:line="240" w:lineRule="auto"/>
        <w:rPr>
          <w:rFonts w:ascii="Arial" w:hAnsi="Arial" w:cs="Arial"/>
          <w:b/>
          <w:bCs/>
          <w:sz w:val="24"/>
          <w:szCs w:val="24"/>
          <w:u w:val="single"/>
        </w:rPr>
      </w:pPr>
      <w:r w:rsidRPr="00EF1210">
        <w:rPr>
          <w:rFonts w:ascii="Arial" w:hAnsi="Arial" w:cs="Arial"/>
          <w:b/>
          <w:bCs/>
          <w:sz w:val="24"/>
          <w:szCs w:val="24"/>
          <w:u w:val="single"/>
        </w:rPr>
        <w:t>Muster:</w:t>
      </w:r>
    </w:p>
    <w:p w14:paraId="018EA6F3" w14:textId="77777777" w:rsidR="00DC6462" w:rsidRDefault="00DC6462" w:rsidP="00AA6672">
      <w:pPr>
        <w:spacing w:line="240" w:lineRule="auto"/>
        <w:rPr>
          <w:rFonts w:ascii="Arial" w:hAnsi="Arial" w:cs="Arial"/>
          <w:b/>
          <w:bCs/>
          <w:sz w:val="24"/>
          <w:szCs w:val="24"/>
        </w:rPr>
      </w:pPr>
    </w:p>
    <w:p w14:paraId="6DE8F98A" w14:textId="00BA2E4B" w:rsidR="00E21146" w:rsidRPr="00EE182E" w:rsidRDefault="00E21146" w:rsidP="00AA6672">
      <w:pPr>
        <w:spacing w:line="240" w:lineRule="auto"/>
        <w:rPr>
          <w:rFonts w:ascii="Arial" w:hAnsi="Arial" w:cs="Arial"/>
          <w:sz w:val="24"/>
          <w:szCs w:val="24"/>
        </w:rPr>
      </w:pPr>
      <w:r w:rsidRPr="00EE182E">
        <w:rPr>
          <w:rFonts w:ascii="Arial" w:hAnsi="Arial" w:cs="Arial"/>
          <w:b/>
          <w:bCs/>
          <w:sz w:val="24"/>
          <w:szCs w:val="24"/>
        </w:rPr>
        <w:t xml:space="preserve">Hinweise auf Schwachstellen: </w:t>
      </w:r>
      <w:r w:rsidRPr="00EE182E">
        <w:rPr>
          <w:rFonts w:ascii="Arial" w:hAnsi="Arial" w:cs="Arial"/>
          <w:b/>
          <w:bCs/>
          <w:sz w:val="24"/>
          <w:szCs w:val="24"/>
        </w:rPr>
        <w:br/>
      </w:r>
      <w:r w:rsidRPr="00EE182E">
        <w:rPr>
          <w:rFonts w:ascii="Arial" w:hAnsi="Arial" w:cs="Arial"/>
          <w:b/>
          <w:bCs/>
          <w:i/>
          <w:iCs/>
          <w:sz w:val="24"/>
          <w:szCs w:val="24"/>
        </w:rPr>
        <w:t>Name_Ihres_Unternehmens</w:t>
      </w:r>
      <w:r w:rsidRPr="00EE182E">
        <w:rPr>
          <w:rFonts w:ascii="Arial" w:hAnsi="Arial" w:cs="Arial"/>
          <w:b/>
          <w:bCs/>
          <w:sz w:val="24"/>
          <w:szCs w:val="24"/>
        </w:rPr>
        <w:t>-BugBounty-Programm</w:t>
      </w:r>
      <w:r w:rsidRPr="00EE182E">
        <w:rPr>
          <w:rFonts w:ascii="Arial" w:hAnsi="Arial" w:cs="Arial"/>
          <w:b/>
          <w:bCs/>
          <w:sz w:val="24"/>
          <w:szCs w:val="24"/>
        </w:rPr>
        <w:br/>
      </w:r>
      <w:r w:rsidRPr="00EE182E">
        <w:rPr>
          <w:rFonts w:ascii="Arial" w:hAnsi="Arial" w:cs="Arial"/>
          <w:b/>
          <w:bCs/>
          <w:sz w:val="24"/>
          <w:szCs w:val="24"/>
        </w:rPr>
        <w:br/>
      </w:r>
      <w:r w:rsidRPr="00EE182E">
        <w:rPr>
          <w:rFonts w:ascii="Arial" w:hAnsi="Arial" w:cs="Arial"/>
          <w:sz w:val="24"/>
          <w:szCs w:val="24"/>
        </w:rPr>
        <w:t xml:space="preserve">Die </w:t>
      </w:r>
      <w:r w:rsidRPr="00EE182E">
        <w:rPr>
          <w:rFonts w:ascii="Arial" w:hAnsi="Arial" w:cs="Arial"/>
          <w:i/>
          <w:iCs/>
          <w:sz w:val="24"/>
          <w:szCs w:val="24"/>
        </w:rPr>
        <w:t>Name_Ihres_Unternehmens</w:t>
      </w:r>
      <w:r w:rsidRPr="00EE182E">
        <w:rPr>
          <w:rFonts w:ascii="Arial" w:hAnsi="Arial" w:cs="Arial"/>
          <w:sz w:val="24"/>
          <w:szCs w:val="24"/>
        </w:rPr>
        <w:t xml:space="preserve"> setzt eine ganze Reihe von digitalen Services ein. Sicherheit der Daten und Prozesse hat dabei höchste Priorität. Trotzdem können diese digitalen Services Schwachstellen enthalten, die der </w:t>
      </w:r>
      <w:r w:rsidRPr="00EE182E">
        <w:rPr>
          <w:rFonts w:ascii="Arial" w:hAnsi="Arial" w:cs="Arial"/>
          <w:i/>
          <w:iCs/>
          <w:sz w:val="24"/>
          <w:szCs w:val="24"/>
        </w:rPr>
        <w:t>Name_Ihres_Unternehmens</w:t>
      </w:r>
      <w:r w:rsidRPr="00EE182E">
        <w:rPr>
          <w:rFonts w:ascii="Arial" w:hAnsi="Arial" w:cs="Arial"/>
          <w:sz w:val="24"/>
          <w:szCs w:val="24"/>
        </w:rPr>
        <w:t xml:space="preserve"> noch nicht bekannt sind. </w:t>
      </w:r>
      <w:r w:rsidRPr="00EE182E">
        <w:rPr>
          <w:rFonts w:ascii="Arial" w:hAnsi="Arial" w:cs="Arial"/>
          <w:sz w:val="24"/>
          <w:szCs w:val="24"/>
        </w:rPr>
        <w:br/>
        <w:t>Daher sind wir sehr dankbar für Hinweise auf Schwachstellen!</w:t>
      </w:r>
      <w:r w:rsidRPr="00EE182E">
        <w:rPr>
          <w:rFonts w:ascii="Arial" w:hAnsi="Arial" w:cs="Arial"/>
          <w:sz w:val="24"/>
          <w:szCs w:val="24"/>
        </w:rPr>
        <w:br/>
      </w:r>
    </w:p>
    <w:p w14:paraId="1DBA10D5" w14:textId="77777777" w:rsidR="00E21146" w:rsidRPr="00EE182E" w:rsidRDefault="00E21146" w:rsidP="00AA6672">
      <w:pPr>
        <w:spacing w:line="240" w:lineRule="auto"/>
        <w:rPr>
          <w:rFonts w:ascii="Arial" w:hAnsi="Arial" w:cs="Arial"/>
          <w:sz w:val="24"/>
          <w:szCs w:val="24"/>
        </w:rPr>
      </w:pPr>
      <w:r w:rsidRPr="00EE182E">
        <w:rPr>
          <w:rFonts w:ascii="Arial" w:hAnsi="Arial" w:cs="Arial"/>
          <w:sz w:val="24"/>
          <w:szCs w:val="24"/>
        </w:rPr>
        <w:t>Hierbei ist zu beachten: Bei der Suche nach Schwachstellen kann es sich ggf. um eine Straftat handeln. Daher bitten wir Sie, die folgenden Regeln zu beachten.</w:t>
      </w:r>
      <w:r w:rsidRPr="00EE182E">
        <w:rPr>
          <w:rFonts w:ascii="Arial" w:hAnsi="Arial" w:cs="Arial"/>
          <w:sz w:val="24"/>
          <w:szCs w:val="24"/>
        </w:rPr>
        <w:br/>
      </w:r>
    </w:p>
    <w:p w14:paraId="06246BDD" w14:textId="77777777" w:rsidR="00E21146" w:rsidRPr="00EE182E" w:rsidRDefault="00E21146" w:rsidP="00AA6672">
      <w:pPr>
        <w:spacing w:line="240" w:lineRule="auto"/>
        <w:rPr>
          <w:rFonts w:ascii="Arial" w:hAnsi="Arial" w:cs="Arial"/>
          <w:b/>
          <w:bCs/>
          <w:sz w:val="24"/>
          <w:szCs w:val="24"/>
        </w:rPr>
      </w:pPr>
      <w:r w:rsidRPr="00EE182E">
        <w:rPr>
          <w:rFonts w:ascii="Arial" w:hAnsi="Arial" w:cs="Arial"/>
          <w:b/>
          <w:bCs/>
          <w:sz w:val="24"/>
          <w:szCs w:val="24"/>
        </w:rPr>
        <w:lastRenderedPageBreak/>
        <w:t xml:space="preserve">1. Was ist das </w:t>
      </w:r>
      <w:r w:rsidRPr="00EE182E">
        <w:rPr>
          <w:rFonts w:ascii="Arial" w:hAnsi="Arial" w:cs="Arial"/>
          <w:b/>
          <w:bCs/>
          <w:i/>
          <w:iCs/>
          <w:sz w:val="24"/>
          <w:szCs w:val="24"/>
        </w:rPr>
        <w:t>Name_Ihres_Unternehmens</w:t>
      </w:r>
      <w:r w:rsidRPr="00EE182E">
        <w:rPr>
          <w:rFonts w:ascii="Arial" w:hAnsi="Arial" w:cs="Arial"/>
          <w:b/>
          <w:bCs/>
          <w:sz w:val="24"/>
          <w:szCs w:val="24"/>
        </w:rPr>
        <w:t>-BugBounty Programm?</w:t>
      </w:r>
    </w:p>
    <w:p w14:paraId="3E4A9E67" w14:textId="77777777" w:rsidR="00E21146" w:rsidRPr="00EE182E" w:rsidRDefault="00E21146" w:rsidP="00AA6672">
      <w:pPr>
        <w:spacing w:line="240" w:lineRule="auto"/>
        <w:rPr>
          <w:rFonts w:ascii="Arial" w:hAnsi="Arial" w:cs="Arial"/>
          <w:sz w:val="24"/>
          <w:szCs w:val="24"/>
        </w:rPr>
      </w:pPr>
      <w:r w:rsidRPr="00EE182E">
        <w:rPr>
          <w:rFonts w:ascii="Arial" w:hAnsi="Arial" w:cs="Arial"/>
          <w:sz w:val="24"/>
          <w:szCs w:val="24"/>
        </w:rPr>
        <w:t>"BugBounty Programme" sind ein wichtiges Instrument zur Verbesserung der Sicherheit von digitalen Services, da sie eine Gemeinschaft von "ethischen Hackern" oder Sicherheitsforschern fördern, die dazu beitragen, potenzielle Schwachstellen aufzudecken, bevor sie von böswilligen Akteuren ausgenutzt werden können.</w:t>
      </w:r>
    </w:p>
    <w:p w14:paraId="4FABBA32" w14:textId="207CD9AE" w:rsidR="00E21146" w:rsidRPr="00EE182E" w:rsidRDefault="00E21146" w:rsidP="00AA6672">
      <w:pPr>
        <w:spacing w:line="240" w:lineRule="auto"/>
        <w:rPr>
          <w:rFonts w:ascii="Arial" w:hAnsi="Arial" w:cs="Arial"/>
          <w:sz w:val="24"/>
          <w:szCs w:val="24"/>
        </w:rPr>
      </w:pPr>
      <w:r w:rsidRPr="00EE182E">
        <w:rPr>
          <w:rFonts w:ascii="Arial" w:hAnsi="Arial" w:cs="Arial"/>
          <w:sz w:val="24"/>
          <w:szCs w:val="24"/>
        </w:rPr>
        <w:t>Das "</w:t>
      </w:r>
      <w:r w:rsidRPr="00EE182E">
        <w:rPr>
          <w:rFonts w:ascii="Arial" w:hAnsi="Arial" w:cs="Arial"/>
          <w:i/>
          <w:iCs/>
          <w:sz w:val="24"/>
          <w:szCs w:val="24"/>
        </w:rPr>
        <w:t>Name_Ihres_Unternehmens</w:t>
      </w:r>
      <w:r w:rsidRPr="00EE182E">
        <w:rPr>
          <w:rFonts w:ascii="Arial" w:hAnsi="Arial" w:cs="Arial"/>
          <w:sz w:val="24"/>
          <w:szCs w:val="24"/>
        </w:rPr>
        <w:t xml:space="preserve">-BugBounty Programm" ist eine Initiative der </w:t>
      </w:r>
      <w:r w:rsidRPr="00EE182E">
        <w:rPr>
          <w:rFonts w:ascii="Arial" w:hAnsi="Arial" w:cs="Arial"/>
          <w:i/>
          <w:iCs/>
          <w:sz w:val="24"/>
          <w:szCs w:val="24"/>
        </w:rPr>
        <w:t>Name_Ihres_Unternehmens</w:t>
      </w:r>
      <w:r w:rsidRPr="00EE182E">
        <w:rPr>
          <w:rFonts w:ascii="Arial" w:hAnsi="Arial" w:cs="Arial"/>
          <w:sz w:val="24"/>
          <w:szCs w:val="24"/>
        </w:rPr>
        <w:t xml:space="preserve">, um Personen zu belohnen, die Fehler, Sicherheitslücken oder "Bugs" in digitalen Services der </w:t>
      </w:r>
      <w:r w:rsidRPr="00EE182E">
        <w:rPr>
          <w:rFonts w:ascii="Arial" w:hAnsi="Arial" w:cs="Arial"/>
          <w:i/>
          <w:iCs/>
          <w:sz w:val="24"/>
          <w:szCs w:val="24"/>
        </w:rPr>
        <w:t>Name_Ihres_Unternehmens</w:t>
      </w:r>
      <w:r w:rsidRPr="00EE182E">
        <w:rPr>
          <w:rFonts w:ascii="Arial" w:hAnsi="Arial" w:cs="Arial"/>
          <w:sz w:val="24"/>
          <w:szCs w:val="24"/>
        </w:rPr>
        <w:t xml:space="preserve"> aufdecken und melden. Der Ausdruck "Bug Bounty" kommt aus dem Englischen und bedeutet wörtlich übersetzt "Kopfgeld für Fehler".</w:t>
      </w:r>
    </w:p>
    <w:p w14:paraId="0A12F5C5" w14:textId="77777777" w:rsidR="00E21146" w:rsidRPr="00EE182E" w:rsidRDefault="00E21146" w:rsidP="00AA6672">
      <w:pPr>
        <w:spacing w:line="240" w:lineRule="auto"/>
        <w:rPr>
          <w:rFonts w:ascii="Arial" w:hAnsi="Arial" w:cs="Arial"/>
          <w:sz w:val="24"/>
          <w:szCs w:val="24"/>
        </w:rPr>
      </w:pPr>
      <w:r w:rsidRPr="00EE182E">
        <w:rPr>
          <w:rFonts w:ascii="Arial" w:hAnsi="Arial" w:cs="Arial"/>
          <w:sz w:val="24"/>
          <w:szCs w:val="24"/>
        </w:rPr>
        <w:t>Die Belohnung, das sogenannte "Bounty", variiert auf der Grundlage der Schwere und der Art des aufgedeckten Fehlers.</w:t>
      </w:r>
    </w:p>
    <w:p w14:paraId="146B45BC" w14:textId="77777777" w:rsidR="00E21146" w:rsidRPr="00EE182E" w:rsidRDefault="00E21146" w:rsidP="00AA6672">
      <w:pPr>
        <w:spacing w:line="240" w:lineRule="auto"/>
        <w:rPr>
          <w:rFonts w:ascii="Arial" w:hAnsi="Arial" w:cs="Arial"/>
          <w:sz w:val="24"/>
          <w:szCs w:val="24"/>
        </w:rPr>
      </w:pPr>
      <w:r w:rsidRPr="00EE182E">
        <w:rPr>
          <w:rFonts w:ascii="Arial" w:hAnsi="Arial" w:cs="Arial"/>
          <w:sz w:val="24"/>
          <w:szCs w:val="24"/>
        </w:rPr>
        <w:t xml:space="preserve">Am </w:t>
      </w:r>
      <w:r w:rsidRPr="00EE182E">
        <w:rPr>
          <w:rFonts w:ascii="Arial" w:hAnsi="Arial" w:cs="Arial"/>
          <w:i/>
          <w:iCs/>
          <w:sz w:val="24"/>
          <w:szCs w:val="24"/>
        </w:rPr>
        <w:t>Name_Ihres_Unternehmens</w:t>
      </w:r>
      <w:r w:rsidRPr="00EE182E">
        <w:rPr>
          <w:rFonts w:ascii="Arial" w:hAnsi="Arial" w:cs="Arial"/>
          <w:sz w:val="24"/>
          <w:szCs w:val="24"/>
        </w:rPr>
        <w:t>-BugBounty Programm kann jeder teilnehmen, der sich an die hier genannten Regeln hält.</w:t>
      </w:r>
      <w:r w:rsidRPr="00EE182E">
        <w:rPr>
          <w:rFonts w:ascii="Arial" w:hAnsi="Arial" w:cs="Arial"/>
          <w:sz w:val="24"/>
          <w:szCs w:val="24"/>
        </w:rPr>
        <w:br/>
      </w:r>
    </w:p>
    <w:p w14:paraId="725EF57E" w14:textId="77777777" w:rsidR="00E21146" w:rsidRPr="00EE182E" w:rsidRDefault="00E21146" w:rsidP="00AA6672">
      <w:pPr>
        <w:pStyle w:val="Listenabsatz"/>
        <w:spacing w:line="240" w:lineRule="auto"/>
        <w:ind w:left="0"/>
        <w:rPr>
          <w:rFonts w:ascii="Arial" w:hAnsi="Arial" w:cs="Arial"/>
          <w:b/>
          <w:bCs/>
          <w:sz w:val="24"/>
          <w:szCs w:val="24"/>
        </w:rPr>
      </w:pPr>
      <w:r w:rsidRPr="00EE182E">
        <w:rPr>
          <w:rFonts w:ascii="Arial" w:hAnsi="Arial" w:cs="Arial"/>
          <w:b/>
          <w:bCs/>
          <w:sz w:val="24"/>
          <w:szCs w:val="24"/>
        </w:rPr>
        <w:t>2. Welche digitalen Services umfasst das Bug Bounty Programm?</w:t>
      </w:r>
    </w:p>
    <w:p w14:paraId="3FFCC574" w14:textId="77777777" w:rsidR="00E21146" w:rsidRPr="00EE182E" w:rsidRDefault="00E21146" w:rsidP="00AA6672">
      <w:pPr>
        <w:spacing w:line="240" w:lineRule="auto"/>
        <w:rPr>
          <w:rFonts w:ascii="Arial" w:hAnsi="Arial" w:cs="Arial"/>
          <w:sz w:val="24"/>
          <w:szCs w:val="24"/>
        </w:rPr>
      </w:pPr>
      <w:r w:rsidRPr="00EE182E">
        <w:rPr>
          <w:rFonts w:ascii="Arial" w:hAnsi="Arial" w:cs="Arial"/>
          <w:sz w:val="24"/>
          <w:szCs w:val="24"/>
        </w:rPr>
        <w:t xml:space="preserve">Folgende Domains (inkl. ggf. vorhandener Subdomains) sind relevant für das Bug Bounty Programm der </w:t>
      </w:r>
      <w:r w:rsidRPr="00EE182E">
        <w:rPr>
          <w:rFonts w:ascii="Arial" w:hAnsi="Arial" w:cs="Arial"/>
          <w:i/>
          <w:iCs/>
          <w:sz w:val="24"/>
          <w:szCs w:val="24"/>
        </w:rPr>
        <w:t>Name_Ihres_Unternehmens</w:t>
      </w:r>
      <w:r w:rsidRPr="00EE182E">
        <w:rPr>
          <w:rFonts w:ascii="Arial" w:hAnsi="Arial" w:cs="Arial"/>
          <w:sz w:val="24"/>
          <w:szCs w:val="24"/>
        </w:rPr>
        <w:t>:</w:t>
      </w:r>
    </w:p>
    <w:p w14:paraId="5F2FD585" w14:textId="0AD8C057" w:rsidR="00E21146" w:rsidRPr="00EE182E" w:rsidRDefault="00E21146" w:rsidP="00AA6672">
      <w:pPr>
        <w:pStyle w:val="Listenabsatz"/>
        <w:numPr>
          <w:ilvl w:val="0"/>
          <w:numId w:val="2"/>
        </w:numPr>
        <w:spacing w:line="240" w:lineRule="auto"/>
        <w:rPr>
          <w:rFonts w:ascii="Arial" w:hAnsi="Arial" w:cs="Arial"/>
          <w:sz w:val="24"/>
          <w:szCs w:val="24"/>
        </w:rPr>
      </w:pPr>
      <w:r w:rsidRPr="00EE182E">
        <w:rPr>
          <w:rFonts w:ascii="Arial" w:hAnsi="Arial" w:cs="Arial"/>
          <w:sz w:val="24"/>
          <w:szCs w:val="24"/>
        </w:rPr>
        <w:t>Liste der Domains Ihres Unternehmens</w:t>
      </w:r>
    </w:p>
    <w:p w14:paraId="491F3C1D" w14:textId="77777777" w:rsidR="00E21146" w:rsidRPr="00EE182E" w:rsidRDefault="00E21146" w:rsidP="00AA6672">
      <w:pPr>
        <w:pStyle w:val="Listenabsatz"/>
        <w:numPr>
          <w:ilvl w:val="0"/>
          <w:numId w:val="2"/>
        </w:numPr>
        <w:spacing w:line="240" w:lineRule="auto"/>
        <w:rPr>
          <w:rFonts w:ascii="Arial" w:hAnsi="Arial" w:cs="Arial"/>
          <w:sz w:val="24"/>
          <w:szCs w:val="24"/>
        </w:rPr>
      </w:pPr>
      <w:r w:rsidRPr="00EE182E">
        <w:rPr>
          <w:rFonts w:ascii="Arial" w:hAnsi="Arial" w:cs="Arial"/>
          <w:sz w:val="24"/>
          <w:szCs w:val="24"/>
        </w:rPr>
        <w:t xml:space="preserve">… </w:t>
      </w:r>
      <w:r w:rsidRPr="00EE182E">
        <w:rPr>
          <w:rFonts w:ascii="Arial" w:hAnsi="Arial" w:cs="Arial"/>
          <w:sz w:val="24"/>
          <w:szCs w:val="24"/>
        </w:rPr>
        <w:br/>
      </w:r>
    </w:p>
    <w:p w14:paraId="4E51F47C" w14:textId="77777777" w:rsidR="00E21146" w:rsidRPr="00EE182E" w:rsidRDefault="00E21146" w:rsidP="00AA6672">
      <w:pPr>
        <w:spacing w:line="240" w:lineRule="auto"/>
        <w:rPr>
          <w:rFonts w:ascii="Arial" w:hAnsi="Arial" w:cs="Arial"/>
          <w:sz w:val="24"/>
          <w:szCs w:val="24"/>
        </w:rPr>
      </w:pPr>
      <w:r w:rsidRPr="00EE182E">
        <w:rPr>
          <w:rFonts w:ascii="Arial" w:hAnsi="Arial" w:cs="Arial"/>
          <w:sz w:val="24"/>
          <w:szCs w:val="24"/>
        </w:rPr>
        <w:t xml:space="preserve">Manche der genannten Domains leiten auf nicht von der </w:t>
      </w:r>
      <w:r w:rsidRPr="00EE182E">
        <w:rPr>
          <w:rFonts w:ascii="Arial" w:hAnsi="Arial" w:cs="Arial"/>
          <w:i/>
          <w:iCs/>
          <w:sz w:val="24"/>
          <w:szCs w:val="24"/>
        </w:rPr>
        <w:t>Name_Ihres_Unternehmens</w:t>
      </w:r>
      <w:r w:rsidRPr="00EE182E">
        <w:rPr>
          <w:rFonts w:ascii="Arial" w:hAnsi="Arial" w:cs="Arial"/>
          <w:sz w:val="24"/>
          <w:szCs w:val="24"/>
        </w:rPr>
        <w:t xml:space="preserve"> verantwortete Websites weiter. In diesem Fall umfasst das BugBounty-Programm nur die von der </w:t>
      </w:r>
      <w:r w:rsidRPr="00EE182E">
        <w:rPr>
          <w:rFonts w:ascii="Arial" w:hAnsi="Arial" w:cs="Arial"/>
          <w:i/>
          <w:iCs/>
          <w:sz w:val="24"/>
          <w:szCs w:val="24"/>
        </w:rPr>
        <w:t>Name_Ihres_Unternehmens</w:t>
      </w:r>
      <w:r w:rsidRPr="00EE182E">
        <w:rPr>
          <w:rFonts w:ascii="Arial" w:hAnsi="Arial" w:cs="Arial"/>
          <w:sz w:val="24"/>
          <w:szCs w:val="24"/>
        </w:rPr>
        <w:t xml:space="preserve"> verantwortete Domain, aber nicht die Onlineanwendung (z. B. www…).</w:t>
      </w:r>
      <w:r w:rsidRPr="00EE182E">
        <w:rPr>
          <w:rFonts w:ascii="Arial" w:hAnsi="Arial" w:cs="Arial"/>
          <w:sz w:val="24"/>
          <w:szCs w:val="24"/>
        </w:rPr>
        <w:br/>
      </w:r>
      <w:r w:rsidRPr="00EE182E">
        <w:rPr>
          <w:rFonts w:ascii="Arial" w:hAnsi="Arial" w:cs="Arial"/>
          <w:sz w:val="24"/>
          <w:szCs w:val="24"/>
        </w:rPr>
        <w:br/>
        <w:t>Bitte beachten Sie, dass nicht in der obigen Liste enthalte digitale Services nicht Teil des BugBounty Programms sind. Ggf. kann eine IT-Sicherheitsuntersuchung solcher nicht genannter Services als rechtswidrig eingestuft und entsprechend geahndet werden.</w:t>
      </w:r>
      <w:r w:rsidRPr="00EE182E">
        <w:rPr>
          <w:rFonts w:ascii="Arial" w:hAnsi="Arial" w:cs="Arial"/>
          <w:sz w:val="24"/>
          <w:szCs w:val="24"/>
        </w:rPr>
        <w:br/>
      </w:r>
      <w:r w:rsidRPr="00EE182E">
        <w:rPr>
          <w:rFonts w:ascii="Arial" w:hAnsi="Arial" w:cs="Arial"/>
          <w:sz w:val="24"/>
          <w:szCs w:val="24"/>
        </w:rPr>
        <w:br/>
      </w:r>
    </w:p>
    <w:p w14:paraId="391D0B9E" w14:textId="77777777" w:rsidR="00E21146" w:rsidRPr="00EE182E" w:rsidRDefault="00E21146" w:rsidP="00AA6672">
      <w:pPr>
        <w:pStyle w:val="Listenabsatz"/>
        <w:spacing w:line="240" w:lineRule="auto"/>
        <w:ind w:left="0"/>
        <w:rPr>
          <w:rFonts w:ascii="Arial" w:hAnsi="Arial" w:cs="Arial"/>
          <w:b/>
          <w:bCs/>
          <w:sz w:val="24"/>
          <w:szCs w:val="24"/>
        </w:rPr>
      </w:pPr>
      <w:r w:rsidRPr="00EE182E">
        <w:rPr>
          <w:rFonts w:ascii="Arial" w:hAnsi="Arial" w:cs="Arial"/>
          <w:b/>
          <w:bCs/>
          <w:sz w:val="24"/>
          <w:szCs w:val="24"/>
        </w:rPr>
        <w:t>3. Regeln für das das BugBounty Programm!</w:t>
      </w:r>
    </w:p>
    <w:p w14:paraId="2A538CAF" w14:textId="77777777" w:rsidR="00E21146" w:rsidRPr="00EE182E" w:rsidRDefault="00E21146" w:rsidP="00AA6672">
      <w:pPr>
        <w:spacing w:line="240" w:lineRule="auto"/>
        <w:rPr>
          <w:rFonts w:ascii="Arial" w:hAnsi="Arial" w:cs="Arial"/>
          <w:sz w:val="24"/>
          <w:szCs w:val="24"/>
        </w:rPr>
      </w:pPr>
      <w:r w:rsidRPr="00EE182E">
        <w:rPr>
          <w:rFonts w:ascii="Arial" w:hAnsi="Arial" w:cs="Arial"/>
          <w:sz w:val="24"/>
          <w:szCs w:val="24"/>
        </w:rPr>
        <w:t xml:space="preserve">Um am BugBounty Programm teilzunehmen, gilt grundsätzlich: </w:t>
      </w:r>
      <w:r w:rsidRPr="00EE182E">
        <w:rPr>
          <w:rFonts w:ascii="Arial" w:hAnsi="Arial" w:cs="Arial"/>
          <w:sz w:val="24"/>
          <w:szCs w:val="24"/>
        </w:rPr>
        <w:br/>
        <w:t xml:space="preserve">Der </w:t>
      </w:r>
      <w:r w:rsidRPr="00EE182E">
        <w:rPr>
          <w:rFonts w:ascii="Arial" w:hAnsi="Arial" w:cs="Arial"/>
          <w:i/>
          <w:iCs/>
          <w:sz w:val="24"/>
          <w:szCs w:val="24"/>
        </w:rPr>
        <w:t>Name_Ihres_Unternehmens</w:t>
      </w:r>
      <w:r w:rsidRPr="00EE182E">
        <w:rPr>
          <w:rFonts w:ascii="Arial" w:hAnsi="Arial" w:cs="Arial"/>
          <w:sz w:val="24"/>
          <w:szCs w:val="24"/>
        </w:rPr>
        <w:t xml:space="preserve"> darf durch die Tätigkeiten im Rahmen des BugBounty Programms kein Schaden entstehen. </w:t>
      </w:r>
      <w:r w:rsidRPr="00EE182E">
        <w:rPr>
          <w:rFonts w:ascii="Arial" w:hAnsi="Arial" w:cs="Arial"/>
          <w:sz w:val="24"/>
          <w:szCs w:val="24"/>
        </w:rPr>
        <w:br/>
        <w:t>Das bedeutet:</w:t>
      </w:r>
    </w:p>
    <w:p w14:paraId="6248D8B5" w14:textId="77777777" w:rsidR="00E21146" w:rsidRPr="00EE182E" w:rsidRDefault="00E21146" w:rsidP="00AA6672">
      <w:pPr>
        <w:pStyle w:val="Listenabsatz"/>
        <w:numPr>
          <w:ilvl w:val="0"/>
          <w:numId w:val="1"/>
        </w:numPr>
        <w:spacing w:line="240" w:lineRule="auto"/>
        <w:rPr>
          <w:rFonts w:ascii="Arial" w:hAnsi="Arial" w:cs="Arial"/>
          <w:sz w:val="24"/>
          <w:szCs w:val="24"/>
        </w:rPr>
      </w:pPr>
      <w:r w:rsidRPr="00EE182E">
        <w:rPr>
          <w:rFonts w:ascii="Arial" w:hAnsi="Arial" w:cs="Arial"/>
          <w:sz w:val="24"/>
          <w:szCs w:val="24"/>
        </w:rPr>
        <w:t xml:space="preserve">Beim Suchen nach Schwachstellen dürfen Verfügbarkeit, Vertraulichkeit und Integrität der Daten und Prozesse der </w:t>
      </w:r>
      <w:r w:rsidRPr="00EE182E">
        <w:rPr>
          <w:rFonts w:ascii="Arial" w:hAnsi="Arial" w:cs="Arial"/>
          <w:i/>
          <w:iCs/>
          <w:sz w:val="24"/>
          <w:szCs w:val="24"/>
        </w:rPr>
        <w:t>Name_Ihres_Unternehmens</w:t>
      </w:r>
      <w:r w:rsidRPr="00EE182E">
        <w:rPr>
          <w:rFonts w:ascii="Arial" w:hAnsi="Arial" w:cs="Arial"/>
          <w:sz w:val="24"/>
          <w:szCs w:val="24"/>
        </w:rPr>
        <w:t xml:space="preserve"> nicht beeinträchtigt werden. </w:t>
      </w:r>
      <w:r w:rsidRPr="00EE182E">
        <w:rPr>
          <w:rFonts w:ascii="Arial" w:hAnsi="Arial" w:cs="Arial"/>
          <w:sz w:val="24"/>
          <w:szCs w:val="24"/>
        </w:rPr>
        <w:br/>
        <w:t>Bitte führen Sie daher keine Phishing-Mail-, DDoS-, Brute-Force-Tests o. ä. durch. Ändern Sie keine Daten.</w:t>
      </w:r>
    </w:p>
    <w:p w14:paraId="1FAE8E5E" w14:textId="77777777" w:rsidR="00E21146" w:rsidRPr="00EE182E" w:rsidRDefault="00E21146" w:rsidP="00AA6672">
      <w:pPr>
        <w:pStyle w:val="Listenabsatz"/>
        <w:numPr>
          <w:ilvl w:val="0"/>
          <w:numId w:val="1"/>
        </w:numPr>
        <w:spacing w:line="240" w:lineRule="auto"/>
        <w:rPr>
          <w:rFonts w:ascii="Arial" w:hAnsi="Arial" w:cs="Arial"/>
          <w:sz w:val="24"/>
          <w:szCs w:val="24"/>
        </w:rPr>
      </w:pPr>
      <w:r w:rsidRPr="00EE182E">
        <w:rPr>
          <w:rFonts w:ascii="Arial" w:hAnsi="Arial" w:cs="Arial"/>
          <w:sz w:val="24"/>
          <w:szCs w:val="24"/>
        </w:rPr>
        <w:t>Es dürfen keine Backdoors o.ä. eingebaut werden, die dauerhaften Zugriff ermöglichen.</w:t>
      </w:r>
    </w:p>
    <w:p w14:paraId="0698743C" w14:textId="77777777" w:rsidR="00E21146" w:rsidRPr="00EE182E" w:rsidRDefault="00E21146" w:rsidP="00AA6672">
      <w:pPr>
        <w:pStyle w:val="Listenabsatz"/>
        <w:numPr>
          <w:ilvl w:val="0"/>
          <w:numId w:val="1"/>
        </w:numPr>
        <w:spacing w:line="240" w:lineRule="auto"/>
        <w:rPr>
          <w:rFonts w:ascii="Arial" w:hAnsi="Arial" w:cs="Arial"/>
          <w:sz w:val="24"/>
          <w:szCs w:val="24"/>
        </w:rPr>
      </w:pPr>
      <w:r w:rsidRPr="00EE182E">
        <w:rPr>
          <w:rFonts w:ascii="Arial" w:hAnsi="Arial" w:cs="Arial"/>
          <w:sz w:val="24"/>
          <w:szCs w:val="24"/>
        </w:rPr>
        <w:lastRenderedPageBreak/>
        <w:t xml:space="preserve">Gefundene Schwachstellen werden erst veröffentlicht, wenn diese von der </w:t>
      </w:r>
      <w:r w:rsidRPr="00EE182E">
        <w:rPr>
          <w:rFonts w:ascii="Arial" w:hAnsi="Arial" w:cs="Arial"/>
          <w:i/>
          <w:iCs/>
          <w:sz w:val="24"/>
          <w:szCs w:val="24"/>
        </w:rPr>
        <w:t>Name_Ihres_Unternehmens</w:t>
      </w:r>
      <w:r w:rsidRPr="00EE182E">
        <w:rPr>
          <w:rFonts w:ascii="Arial" w:hAnsi="Arial" w:cs="Arial"/>
          <w:sz w:val="24"/>
          <w:szCs w:val="24"/>
        </w:rPr>
        <w:t xml:space="preserve"> geschlossen wurden.</w:t>
      </w:r>
    </w:p>
    <w:p w14:paraId="21AFCB3C" w14:textId="77777777" w:rsidR="00E21146" w:rsidRPr="00EE182E" w:rsidRDefault="00E21146" w:rsidP="00AA6672">
      <w:pPr>
        <w:spacing w:line="240" w:lineRule="auto"/>
        <w:ind w:left="360"/>
        <w:rPr>
          <w:rFonts w:ascii="Arial" w:hAnsi="Arial" w:cs="Arial"/>
          <w:sz w:val="24"/>
          <w:szCs w:val="24"/>
        </w:rPr>
      </w:pPr>
      <w:r w:rsidRPr="00EE182E">
        <w:rPr>
          <w:rFonts w:ascii="Arial" w:hAnsi="Arial" w:cs="Arial"/>
          <w:sz w:val="24"/>
          <w:szCs w:val="24"/>
        </w:rPr>
        <w:t>Des Weiteren gilt:</w:t>
      </w:r>
    </w:p>
    <w:p w14:paraId="7014816E" w14:textId="77777777" w:rsidR="00E21146" w:rsidRPr="00EE182E" w:rsidRDefault="00E21146" w:rsidP="00AA6672">
      <w:pPr>
        <w:pStyle w:val="Listenabsatz"/>
        <w:numPr>
          <w:ilvl w:val="0"/>
          <w:numId w:val="1"/>
        </w:numPr>
        <w:spacing w:line="240" w:lineRule="auto"/>
        <w:rPr>
          <w:rFonts w:ascii="Arial" w:hAnsi="Arial" w:cs="Arial"/>
          <w:sz w:val="24"/>
          <w:szCs w:val="24"/>
        </w:rPr>
      </w:pPr>
      <w:r w:rsidRPr="00EE182E">
        <w:rPr>
          <w:rFonts w:ascii="Arial" w:hAnsi="Arial" w:cs="Arial"/>
          <w:sz w:val="24"/>
          <w:szCs w:val="24"/>
        </w:rPr>
        <w:t>Nur die erstmalige Meldung einer Schwachstelle kommt für eine Bug Bounty-Auszahlung in Frage.</w:t>
      </w:r>
    </w:p>
    <w:p w14:paraId="5DB6417C" w14:textId="77777777" w:rsidR="00E21146" w:rsidRPr="00EE182E" w:rsidRDefault="00E21146" w:rsidP="00AA6672">
      <w:pPr>
        <w:pStyle w:val="Listenabsatz"/>
        <w:numPr>
          <w:ilvl w:val="0"/>
          <w:numId w:val="1"/>
        </w:numPr>
        <w:spacing w:line="240" w:lineRule="auto"/>
        <w:rPr>
          <w:rFonts w:ascii="Arial" w:hAnsi="Arial" w:cs="Arial"/>
          <w:sz w:val="24"/>
          <w:szCs w:val="24"/>
        </w:rPr>
      </w:pPr>
      <w:r w:rsidRPr="00EE182E">
        <w:rPr>
          <w:rFonts w:ascii="Arial" w:hAnsi="Arial" w:cs="Arial"/>
          <w:sz w:val="24"/>
          <w:szCs w:val="24"/>
        </w:rPr>
        <w:t xml:space="preserve">Aktuelle und ehemalige Mitarbeiter der </w:t>
      </w:r>
      <w:r w:rsidRPr="00EE182E">
        <w:rPr>
          <w:rFonts w:ascii="Arial" w:hAnsi="Arial" w:cs="Arial"/>
          <w:i/>
          <w:iCs/>
          <w:sz w:val="24"/>
          <w:szCs w:val="24"/>
        </w:rPr>
        <w:t>Name_Ihres_Unternehmens</w:t>
      </w:r>
      <w:r w:rsidRPr="00EE182E">
        <w:rPr>
          <w:rFonts w:ascii="Arial" w:hAnsi="Arial" w:cs="Arial"/>
          <w:sz w:val="24"/>
          <w:szCs w:val="24"/>
        </w:rPr>
        <w:t xml:space="preserve"> sowie Dienstleister und Zulieferer können nicht am BugBounty-Programm teilnehmen.</w:t>
      </w:r>
    </w:p>
    <w:p w14:paraId="33FB1ADF" w14:textId="77777777" w:rsidR="00E21146" w:rsidRPr="00EE182E" w:rsidRDefault="00E21146" w:rsidP="00AA6672">
      <w:pPr>
        <w:pStyle w:val="Listenabsatz"/>
        <w:numPr>
          <w:ilvl w:val="0"/>
          <w:numId w:val="1"/>
        </w:numPr>
        <w:spacing w:line="240" w:lineRule="auto"/>
        <w:rPr>
          <w:rFonts w:ascii="Arial" w:hAnsi="Arial" w:cs="Arial"/>
          <w:sz w:val="24"/>
          <w:szCs w:val="24"/>
        </w:rPr>
      </w:pPr>
      <w:r w:rsidRPr="00EE182E">
        <w:rPr>
          <w:rFonts w:ascii="Arial" w:hAnsi="Arial" w:cs="Arial"/>
          <w:sz w:val="24"/>
          <w:szCs w:val="24"/>
        </w:rPr>
        <w:t xml:space="preserve">Die </w:t>
      </w:r>
      <w:r w:rsidRPr="00EE182E">
        <w:rPr>
          <w:rFonts w:ascii="Arial" w:hAnsi="Arial" w:cs="Arial"/>
          <w:i/>
          <w:iCs/>
          <w:sz w:val="24"/>
          <w:szCs w:val="24"/>
        </w:rPr>
        <w:t>Name_Ihres_Unternehmens</w:t>
      </w:r>
      <w:r w:rsidRPr="00EE182E">
        <w:rPr>
          <w:rFonts w:ascii="Arial" w:hAnsi="Arial" w:cs="Arial"/>
          <w:sz w:val="24"/>
          <w:szCs w:val="24"/>
        </w:rPr>
        <w:t xml:space="preserve"> legt den Auszahlungsbetrag fest (siehe 4.). Eine Auszahlung kann nur erfolgen, wenn der Teilnehmer am Bug Bounty-Programm der </w:t>
      </w:r>
      <w:r w:rsidRPr="00EE182E">
        <w:rPr>
          <w:rFonts w:ascii="Arial" w:hAnsi="Arial" w:cs="Arial"/>
          <w:i/>
          <w:iCs/>
          <w:sz w:val="24"/>
          <w:szCs w:val="24"/>
        </w:rPr>
        <w:t>Name_Ihres_Unternehmens</w:t>
      </w:r>
      <w:r w:rsidRPr="00EE182E">
        <w:rPr>
          <w:rFonts w:ascii="Arial" w:hAnsi="Arial" w:cs="Arial"/>
          <w:sz w:val="24"/>
          <w:szCs w:val="24"/>
        </w:rPr>
        <w:t xml:space="preserve"> eine entsprechende und der geltenden Umsatzbesteuerung gerecht werdende Rechnung stellt. </w:t>
      </w:r>
      <w:r w:rsidRPr="00EE182E">
        <w:rPr>
          <w:rFonts w:ascii="Arial" w:hAnsi="Arial" w:cs="Arial"/>
          <w:sz w:val="24"/>
          <w:szCs w:val="24"/>
        </w:rPr>
        <w:br/>
      </w:r>
    </w:p>
    <w:p w14:paraId="4342BB46" w14:textId="77777777" w:rsidR="00E21146" w:rsidRPr="00EE182E" w:rsidRDefault="00E21146" w:rsidP="00AA6672">
      <w:pPr>
        <w:pStyle w:val="Listenabsatz"/>
        <w:spacing w:line="240" w:lineRule="auto"/>
        <w:ind w:left="0"/>
        <w:rPr>
          <w:rFonts w:ascii="Arial" w:hAnsi="Arial" w:cs="Arial"/>
          <w:b/>
          <w:bCs/>
          <w:sz w:val="24"/>
          <w:szCs w:val="24"/>
        </w:rPr>
      </w:pPr>
      <w:r w:rsidRPr="00EE182E">
        <w:rPr>
          <w:rFonts w:ascii="Arial" w:hAnsi="Arial" w:cs="Arial"/>
          <w:b/>
          <w:bCs/>
          <w:sz w:val="24"/>
          <w:szCs w:val="24"/>
        </w:rPr>
        <w:t>4. So können Sie uns eine Schwachstellen-Meldung zukommen lassen</w:t>
      </w:r>
    </w:p>
    <w:p w14:paraId="7217333C" w14:textId="77777777" w:rsidR="00E21146" w:rsidRPr="00EE182E" w:rsidRDefault="00E21146" w:rsidP="00AA6672">
      <w:pPr>
        <w:spacing w:line="240" w:lineRule="auto"/>
        <w:ind w:left="-76"/>
        <w:rPr>
          <w:rFonts w:ascii="Arial" w:hAnsi="Arial" w:cs="Arial"/>
          <w:sz w:val="24"/>
          <w:szCs w:val="24"/>
        </w:rPr>
      </w:pPr>
      <w:r w:rsidRPr="00EE182E">
        <w:rPr>
          <w:rFonts w:ascii="Arial" w:hAnsi="Arial" w:cs="Arial"/>
          <w:sz w:val="24"/>
          <w:szCs w:val="24"/>
        </w:rPr>
        <w:t xml:space="preserve">Bitte geben Sie uns im Falle einer Kontaktaufnahme folgende Informationen: </w:t>
      </w:r>
    </w:p>
    <w:p w14:paraId="7F157795" w14:textId="77777777" w:rsidR="00E21146" w:rsidRPr="00EE182E" w:rsidRDefault="00E21146" w:rsidP="00AA6672">
      <w:pPr>
        <w:pStyle w:val="Listenabsatz"/>
        <w:numPr>
          <w:ilvl w:val="0"/>
          <w:numId w:val="5"/>
        </w:numPr>
        <w:spacing w:line="240" w:lineRule="auto"/>
        <w:rPr>
          <w:rFonts w:ascii="Arial" w:hAnsi="Arial" w:cs="Arial"/>
          <w:sz w:val="24"/>
          <w:szCs w:val="24"/>
        </w:rPr>
      </w:pPr>
      <w:r w:rsidRPr="00EE182E">
        <w:rPr>
          <w:rFonts w:ascii="Arial" w:hAnsi="Arial" w:cs="Arial"/>
          <w:sz w:val="24"/>
          <w:szCs w:val="24"/>
        </w:rPr>
        <w:t>Exakte Domain an, auf welcher Sie die Schwachstelle gefunden haben</w:t>
      </w:r>
    </w:p>
    <w:p w14:paraId="759999D1" w14:textId="77777777" w:rsidR="00E21146" w:rsidRPr="00EE182E" w:rsidRDefault="00E21146" w:rsidP="00AA6672">
      <w:pPr>
        <w:pStyle w:val="Listenabsatz"/>
        <w:numPr>
          <w:ilvl w:val="0"/>
          <w:numId w:val="5"/>
        </w:numPr>
        <w:spacing w:line="240" w:lineRule="auto"/>
        <w:rPr>
          <w:rFonts w:ascii="Arial" w:hAnsi="Arial" w:cs="Arial"/>
          <w:sz w:val="24"/>
          <w:szCs w:val="24"/>
        </w:rPr>
      </w:pPr>
      <w:r w:rsidRPr="00EE182E">
        <w:rPr>
          <w:rFonts w:ascii="Arial" w:hAnsi="Arial" w:cs="Arial"/>
          <w:sz w:val="24"/>
          <w:szCs w:val="24"/>
        </w:rPr>
        <w:t>Möglichst viele Details zur Reproduktion der Schwachstelle, um uns die Analyse zu erleichtern und damit die Auszahlung der Belohnung zu beschleunigen. Z. B. IP-Nummer von der aus getestet wurde, Proof-Of-Concept-Skizzen.</w:t>
      </w:r>
    </w:p>
    <w:p w14:paraId="20AEEF86" w14:textId="77777777" w:rsidR="00E21146" w:rsidRPr="00EE182E" w:rsidRDefault="00E21146" w:rsidP="00AA6672">
      <w:pPr>
        <w:spacing w:line="240" w:lineRule="auto"/>
        <w:ind w:left="-76"/>
        <w:rPr>
          <w:rFonts w:ascii="Arial" w:hAnsi="Arial" w:cs="Arial"/>
          <w:sz w:val="24"/>
          <w:szCs w:val="24"/>
        </w:rPr>
      </w:pPr>
      <w:r w:rsidRPr="00EE182E">
        <w:rPr>
          <w:rFonts w:ascii="Arial" w:hAnsi="Arial" w:cs="Arial"/>
          <w:sz w:val="24"/>
          <w:szCs w:val="24"/>
        </w:rPr>
        <w:t>Bitte kommunizieren Sie mit uns über E-Mails an bugbounty@</w:t>
      </w:r>
      <w:r w:rsidRPr="00EE182E">
        <w:rPr>
          <w:rFonts w:ascii="Arial" w:hAnsi="Arial" w:cs="Arial"/>
          <w:i/>
          <w:iCs/>
          <w:sz w:val="24"/>
          <w:szCs w:val="24"/>
        </w:rPr>
        <w:t>MAIL_DOMAIN_IHRES_UNTERNEHMENS</w:t>
      </w:r>
      <w:r w:rsidRPr="00EE182E">
        <w:rPr>
          <w:rFonts w:ascii="Arial" w:hAnsi="Arial" w:cs="Arial"/>
          <w:sz w:val="24"/>
          <w:szCs w:val="24"/>
        </w:rPr>
        <w:t xml:space="preserve"> </w:t>
      </w:r>
      <w:r w:rsidRPr="00EE182E">
        <w:rPr>
          <w:rFonts w:ascii="Arial" w:hAnsi="Arial" w:cs="Arial"/>
          <w:sz w:val="24"/>
          <w:szCs w:val="24"/>
        </w:rPr>
        <w:br/>
      </w:r>
    </w:p>
    <w:p w14:paraId="7227A03F" w14:textId="77777777" w:rsidR="00E21146" w:rsidRPr="00EE182E" w:rsidRDefault="00E21146" w:rsidP="00AA6672">
      <w:pPr>
        <w:pStyle w:val="Listenabsatz"/>
        <w:spacing w:line="240" w:lineRule="auto"/>
        <w:ind w:left="0"/>
        <w:rPr>
          <w:rFonts w:ascii="Arial" w:hAnsi="Arial" w:cs="Arial"/>
          <w:b/>
          <w:bCs/>
          <w:sz w:val="24"/>
          <w:szCs w:val="24"/>
        </w:rPr>
      </w:pPr>
      <w:r w:rsidRPr="00EE182E">
        <w:rPr>
          <w:rFonts w:ascii="Arial" w:hAnsi="Arial" w:cs="Arial"/>
          <w:b/>
          <w:bCs/>
          <w:sz w:val="24"/>
          <w:szCs w:val="24"/>
        </w:rPr>
        <w:t xml:space="preserve">5. Was tut die </w:t>
      </w:r>
      <w:r w:rsidRPr="00EE182E">
        <w:rPr>
          <w:rFonts w:ascii="Arial" w:hAnsi="Arial" w:cs="Arial"/>
          <w:b/>
          <w:bCs/>
          <w:i/>
          <w:iCs/>
          <w:sz w:val="24"/>
          <w:szCs w:val="24"/>
        </w:rPr>
        <w:t>Name_Ihres_Unternehmens</w:t>
      </w:r>
      <w:r w:rsidRPr="00EE182E">
        <w:rPr>
          <w:rFonts w:ascii="Arial" w:hAnsi="Arial" w:cs="Arial"/>
          <w:b/>
          <w:bCs/>
          <w:sz w:val="24"/>
          <w:szCs w:val="24"/>
        </w:rPr>
        <w:t xml:space="preserve"> mit Meldungen von Schwachstellen?</w:t>
      </w:r>
    </w:p>
    <w:p w14:paraId="753B9668" w14:textId="77777777" w:rsidR="00E21146" w:rsidRPr="00EE182E" w:rsidRDefault="00E21146" w:rsidP="00AA6672">
      <w:pPr>
        <w:spacing w:line="240" w:lineRule="auto"/>
        <w:rPr>
          <w:rFonts w:ascii="Arial" w:hAnsi="Arial" w:cs="Arial"/>
          <w:sz w:val="24"/>
          <w:szCs w:val="24"/>
        </w:rPr>
      </w:pPr>
      <w:r w:rsidRPr="00EE182E">
        <w:rPr>
          <w:rFonts w:ascii="Arial" w:hAnsi="Arial" w:cs="Arial"/>
          <w:sz w:val="24"/>
          <w:szCs w:val="24"/>
        </w:rPr>
        <w:t xml:space="preserve">Eine eingereichte Schwachstellenmeldung wird von der </w:t>
      </w:r>
      <w:r w:rsidRPr="00EE182E">
        <w:rPr>
          <w:rFonts w:ascii="Arial" w:hAnsi="Arial" w:cs="Arial"/>
          <w:i/>
          <w:iCs/>
          <w:sz w:val="24"/>
          <w:szCs w:val="24"/>
        </w:rPr>
        <w:t>Name_Ihres_Unternehmens</w:t>
      </w:r>
      <w:r w:rsidRPr="00EE182E">
        <w:rPr>
          <w:rFonts w:ascii="Arial" w:hAnsi="Arial" w:cs="Arial"/>
          <w:sz w:val="24"/>
          <w:szCs w:val="24"/>
        </w:rPr>
        <w:t xml:space="preserve"> bewertet und in eine Kritikalitätsstufe eingeordnet. Maßstab hierbei ist das Gefahrenpotenzial. </w:t>
      </w:r>
      <w:r w:rsidRPr="00EE182E">
        <w:rPr>
          <w:rFonts w:ascii="Arial" w:hAnsi="Arial" w:cs="Arial"/>
          <w:sz w:val="24"/>
          <w:szCs w:val="24"/>
        </w:rPr>
        <w:br/>
        <w:t xml:space="preserve">Orientierung kann hier der „Common Vulnerability Scoring System Calculator“ </w:t>
      </w:r>
      <w:r w:rsidRPr="00EE182E">
        <w:rPr>
          <w:rFonts w:ascii="Arial" w:hAnsi="Arial" w:cs="Arial"/>
          <w:sz w:val="24"/>
          <w:szCs w:val="24"/>
        </w:rPr>
        <w:br/>
        <w:t xml:space="preserve">(siehe </w:t>
      </w:r>
      <w:hyperlink r:id="rId11" w:history="1">
        <w:r w:rsidRPr="00EE182E">
          <w:rPr>
            <w:rStyle w:val="Hyperlink"/>
            <w:rFonts w:ascii="Arial" w:hAnsi="Arial" w:cs="Arial"/>
            <w:sz w:val="24"/>
            <w:szCs w:val="24"/>
          </w:rPr>
          <w:t>https://nvd.nist.gov/vuln-metrics/cvss/v3-calculator</w:t>
        </w:r>
      </w:hyperlink>
      <w:r w:rsidRPr="00EE182E">
        <w:rPr>
          <w:rFonts w:ascii="Arial" w:hAnsi="Arial" w:cs="Arial"/>
          <w:sz w:val="24"/>
          <w:szCs w:val="24"/>
        </w:rPr>
        <w:t xml:space="preserve"> </w:t>
      </w:r>
      <w:hyperlink r:id="rId12" w:history="1"/>
      <w:r w:rsidRPr="00EE182E">
        <w:rPr>
          <w:rFonts w:ascii="Arial" w:hAnsi="Arial" w:cs="Arial"/>
          <w:sz w:val="24"/>
          <w:szCs w:val="24"/>
        </w:rPr>
        <w:t>) sein, mit dem Schwachstellenmeldungen in Kategorien eingeordnet werden können.</w:t>
      </w:r>
    </w:p>
    <w:tbl>
      <w:tblPr>
        <w:tblStyle w:val="Tabellenraster"/>
        <w:tblW w:w="9209" w:type="dxa"/>
        <w:tblLook w:val="04A0" w:firstRow="1" w:lastRow="0" w:firstColumn="1" w:lastColumn="0" w:noHBand="0" w:noVBand="1"/>
      </w:tblPr>
      <w:tblGrid>
        <w:gridCol w:w="2547"/>
        <w:gridCol w:w="1276"/>
        <w:gridCol w:w="1559"/>
        <w:gridCol w:w="1724"/>
        <w:gridCol w:w="2103"/>
      </w:tblGrid>
      <w:tr w:rsidR="00E21146" w:rsidRPr="00EE182E" w14:paraId="73A88BA3" w14:textId="77777777" w:rsidTr="00FA1DF0">
        <w:tc>
          <w:tcPr>
            <w:tcW w:w="2547" w:type="dxa"/>
            <w:shd w:val="clear" w:color="auto" w:fill="D9D9D9" w:themeFill="background1" w:themeFillShade="D9"/>
          </w:tcPr>
          <w:p w14:paraId="0A060800" w14:textId="77777777" w:rsidR="00E21146" w:rsidRPr="00EE182E" w:rsidRDefault="00E21146" w:rsidP="00AA6672">
            <w:pPr>
              <w:rPr>
                <w:rFonts w:ascii="Arial" w:hAnsi="Arial" w:cs="Arial"/>
                <w:b/>
                <w:bCs/>
                <w:sz w:val="24"/>
                <w:szCs w:val="24"/>
              </w:rPr>
            </w:pPr>
            <w:r w:rsidRPr="00EE182E">
              <w:rPr>
                <w:rFonts w:ascii="Arial" w:hAnsi="Arial" w:cs="Arial"/>
                <w:b/>
                <w:bCs/>
                <w:sz w:val="24"/>
                <w:szCs w:val="24"/>
              </w:rPr>
              <w:t>Schwachstelle-Einordnung</w:t>
            </w:r>
            <w:r w:rsidRPr="00EE182E">
              <w:rPr>
                <w:rFonts w:ascii="Arial" w:hAnsi="Arial" w:cs="Arial"/>
                <w:b/>
                <w:bCs/>
                <w:sz w:val="24"/>
                <w:szCs w:val="24"/>
              </w:rPr>
              <w:br/>
            </w:r>
          </w:p>
        </w:tc>
        <w:tc>
          <w:tcPr>
            <w:tcW w:w="1276" w:type="dxa"/>
            <w:shd w:val="clear" w:color="auto" w:fill="D9D9D9" w:themeFill="background1" w:themeFillShade="D9"/>
          </w:tcPr>
          <w:p w14:paraId="246D90FD" w14:textId="77777777" w:rsidR="00E21146" w:rsidRPr="00EE182E" w:rsidRDefault="00E21146" w:rsidP="00AA6672">
            <w:pPr>
              <w:rPr>
                <w:rFonts w:ascii="Arial" w:hAnsi="Arial" w:cs="Arial"/>
                <w:b/>
                <w:bCs/>
                <w:sz w:val="24"/>
                <w:szCs w:val="24"/>
              </w:rPr>
            </w:pPr>
            <w:r w:rsidRPr="00EE182E">
              <w:rPr>
                <w:rFonts w:ascii="Arial" w:hAnsi="Arial" w:cs="Arial"/>
                <w:b/>
                <w:bCs/>
                <w:sz w:val="24"/>
                <w:szCs w:val="24"/>
              </w:rPr>
              <w:t>Niedrig</w:t>
            </w:r>
          </w:p>
        </w:tc>
        <w:tc>
          <w:tcPr>
            <w:tcW w:w="1559" w:type="dxa"/>
            <w:shd w:val="clear" w:color="auto" w:fill="D9D9D9" w:themeFill="background1" w:themeFillShade="D9"/>
          </w:tcPr>
          <w:p w14:paraId="1A5FFB1A" w14:textId="77777777" w:rsidR="00E21146" w:rsidRPr="00EE182E" w:rsidRDefault="00E21146" w:rsidP="00AA6672">
            <w:pPr>
              <w:rPr>
                <w:rFonts w:ascii="Arial" w:hAnsi="Arial" w:cs="Arial"/>
                <w:b/>
                <w:bCs/>
                <w:sz w:val="24"/>
                <w:szCs w:val="24"/>
              </w:rPr>
            </w:pPr>
            <w:r w:rsidRPr="00EE182E">
              <w:rPr>
                <w:rFonts w:ascii="Arial" w:hAnsi="Arial" w:cs="Arial"/>
                <w:b/>
                <w:bCs/>
                <w:sz w:val="24"/>
                <w:szCs w:val="24"/>
              </w:rPr>
              <w:t>Mittel</w:t>
            </w:r>
          </w:p>
        </w:tc>
        <w:tc>
          <w:tcPr>
            <w:tcW w:w="1724" w:type="dxa"/>
            <w:shd w:val="clear" w:color="auto" w:fill="D9D9D9" w:themeFill="background1" w:themeFillShade="D9"/>
          </w:tcPr>
          <w:p w14:paraId="6F30C8F8" w14:textId="77777777" w:rsidR="00E21146" w:rsidRPr="00EE182E" w:rsidRDefault="00E21146" w:rsidP="00AA6672">
            <w:pPr>
              <w:rPr>
                <w:rFonts w:ascii="Arial" w:hAnsi="Arial" w:cs="Arial"/>
                <w:b/>
                <w:bCs/>
                <w:sz w:val="24"/>
                <w:szCs w:val="24"/>
              </w:rPr>
            </w:pPr>
            <w:r w:rsidRPr="00EE182E">
              <w:rPr>
                <w:rFonts w:ascii="Arial" w:hAnsi="Arial" w:cs="Arial"/>
                <w:b/>
                <w:bCs/>
                <w:sz w:val="24"/>
                <w:szCs w:val="24"/>
              </w:rPr>
              <w:t xml:space="preserve">Hoch </w:t>
            </w:r>
          </w:p>
        </w:tc>
        <w:tc>
          <w:tcPr>
            <w:tcW w:w="2103" w:type="dxa"/>
            <w:shd w:val="clear" w:color="auto" w:fill="D9D9D9" w:themeFill="background1" w:themeFillShade="D9"/>
          </w:tcPr>
          <w:p w14:paraId="3D9AB899" w14:textId="77777777" w:rsidR="00E21146" w:rsidRPr="00EE182E" w:rsidRDefault="00E21146" w:rsidP="00AA6672">
            <w:pPr>
              <w:rPr>
                <w:rFonts w:ascii="Arial" w:hAnsi="Arial" w:cs="Arial"/>
                <w:b/>
                <w:bCs/>
                <w:sz w:val="24"/>
                <w:szCs w:val="24"/>
              </w:rPr>
            </w:pPr>
            <w:r w:rsidRPr="00EE182E">
              <w:rPr>
                <w:rFonts w:ascii="Arial" w:hAnsi="Arial" w:cs="Arial"/>
                <w:b/>
                <w:bCs/>
                <w:sz w:val="24"/>
                <w:szCs w:val="24"/>
              </w:rPr>
              <w:t>Kritisch</w:t>
            </w:r>
          </w:p>
        </w:tc>
      </w:tr>
      <w:tr w:rsidR="00E21146" w:rsidRPr="00EE182E" w14:paraId="5856B389" w14:textId="77777777" w:rsidTr="00FA1DF0">
        <w:tc>
          <w:tcPr>
            <w:tcW w:w="2547" w:type="dxa"/>
            <w:shd w:val="clear" w:color="auto" w:fill="FFFFFF" w:themeFill="background1"/>
          </w:tcPr>
          <w:p w14:paraId="2401E60D" w14:textId="77777777" w:rsidR="00E21146" w:rsidRPr="00EE182E" w:rsidRDefault="00E21146" w:rsidP="00AA6672">
            <w:pPr>
              <w:rPr>
                <w:rFonts w:ascii="Arial" w:hAnsi="Arial" w:cs="Arial"/>
                <w:b/>
                <w:bCs/>
                <w:sz w:val="24"/>
                <w:szCs w:val="24"/>
              </w:rPr>
            </w:pPr>
            <w:r w:rsidRPr="00EE182E">
              <w:rPr>
                <w:rFonts w:ascii="Arial" w:hAnsi="Arial" w:cs="Arial"/>
                <w:sz w:val="24"/>
                <w:szCs w:val="24"/>
              </w:rPr>
              <w:t>CVSS-Score</w:t>
            </w:r>
          </w:p>
        </w:tc>
        <w:tc>
          <w:tcPr>
            <w:tcW w:w="1276" w:type="dxa"/>
            <w:shd w:val="clear" w:color="auto" w:fill="FFFFFF" w:themeFill="background1"/>
          </w:tcPr>
          <w:p w14:paraId="77E341AF" w14:textId="77777777" w:rsidR="00E21146" w:rsidRPr="00EE182E" w:rsidRDefault="00E21146" w:rsidP="00AA6672">
            <w:pPr>
              <w:rPr>
                <w:rFonts w:ascii="Arial" w:hAnsi="Arial" w:cs="Arial"/>
                <w:sz w:val="24"/>
                <w:szCs w:val="24"/>
              </w:rPr>
            </w:pPr>
            <w:r w:rsidRPr="00EE182E">
              <w:rPr>
                <w:rFonts w:ascii="Arial" w:hAnsi="Arial" w:cs="Arial"/>
                <w:sz w:val="24"/>
                <w:szCs w:val="24"/>
              </w:rPr>
              <w:t>0.1 - 3.9</w:t>
            </w:r>
          </w:p>
        </w:tc>
        <w:tc>
          <w:tcPr>
            <w:tcW w:w="1559" w:type="dxa"/>
            <w:shd w:val="clear" w:color="auto" w:fill="FFFFFF" w:themeFill="background1"/>
          </w:tcPr>
          <w:p w14:paraId="645BC2EB" w14:textId="77777777" w:rsidR="00E21146" w:rsidRPr="00EE182E" w:rsidRDefault="00E21146" w:rsidP="00AA6672">
            <w:pPr>
              <w:rPr>
                <w:rFonts w:ascii="Arial" w:hAnsi="Arial" w:cs="Arial"/>
                <w:sz w:val="24"/>
                <w:szCs w:val="24"/>
              </w:rPr>
            </w:pPr>
            <w:r w:rsidRPr="00EE182E">
              <w:rPr>
                <w:rFonts w:ascii="Arial" w:hAnsi="Arial" w:cs="Arial"/>
                <w:sz w:val="24"/>
                <w:szCs w:val="24"/>
              </w:rPr>
              <w:t>4.0 - 6.9</w:t>
            </w:r>
          </w:p>
        </w:tc>
        <w:tc>
          <w:tcPr>
            <w:tcW w:w="1724" w:type="dxa"/>
            <w:shd w:val="clear" w:color="auto" w:fill="FFFFFF" w:themeFill="background1"/>
          </w:tcPr>
          <w:p w14:paraId="2F51A463" w14:textId="77777777" w:rsidR="00E21146" w:rsidRPr="00EE182E" w:rsidRDefault="00E21146" w:rsidP="00AA6672">
            <w:pPr>
              <w:rPr>
                <w:rFonts w:ascii="Arial" w:hAnsi="Arial" w:cs="Arial"/>
                <w:sz w:val="24"/>
                <w:szCs w:val="24"/>
              </w:rPr>
            </w:pPr>
            <w:r w:rsidRPr="00EE182E">
              <w:rPr>
                <w:rFonts w:ascii="Arial" w:hAnsi="Arial" w:cs="Arial"/>
                <w:sz w:val="24"/>
                <w:szCs w:val="24"/>
              </w:rPr>
              <w:t>7.0 - 8.9</w:t>
            </w:r>
          </w:p>
        </w:tc>
        <w:tc>
          <w:tcPr>
            <w:tcW w:w="2103" w:type="dxa"/>
            <w:shd w:val="clear" w:color="auto" w:fill="FFFFFF" w:themeFill="background1"/>
          </w:tcPr>
          <w:p w14:paraId="6A1C3CD5" w14:textId="77777777" w:rsidR="00E21146" w:rsidRPr="00EE182E" w:rsidRDefault="00E21146" w:rsidP="00AA6672">
            <w:pPr>
              <w:rPr>
                <w:rFonts w:ascii="Arial" w:hAnsi="Arial" w:cs="Arial"/>
                <w:sz w:val="24"/>
                <w:szCs w:val="24"/>
              </w:rPr>
            </w:pPr>
            <w:r w:rsidRPr="00EE182E">
              <w:rPr>
                <w:rFonts w:ascii="Arial" w:hAnsi="Arial" w:cs="Arial"/>
                <w:sz w:val="24"/>
                <w:szCs w:val="24"/>
              </w:rPr>
              <w:t>9.0 - 10.0</w:t>
            </w:r>
            <w:r w:rsidRPr="00EE182E">
              <w:rPr>
                <w:rFonts w:ascii="Arial" w:hAnsi="Arial" w:cs="Arial"/>
                <w:sz w:val="24"/>
                <w:szCs w:val="24"/>
              </w:rPr>
              <w:br/>
            </w:r>
          </w:p>
        </w:tc>
      </w:tr>
      <w:tr w:rsidR="00E21146" w:rsidRPr="00EE182E" w14:paraId="677C7D74" w14:textId="77777777" w:rsidTr="00FA1DF0">
        <w:tc>
          <w:tcPr>
            <w:tcW w:w="2547" w:type="dxa"/>
          </w:tcPr>
          <w:p w14:paraId="113267CA" w14:textId="77777777" w:rsidR="00E21146" w:rsidRPr="00EE182E" w:rsidRDefault="00E21146" w:rsidP="00AA6672">
            <w:pPr>
              <w:rPr>
                <w:rFonts w:ascii="Arial" w:hAnsi="Arial" w:cs="Arial"/>
                <w:sz w:val="24"/>
                <w:szCs w:val="24"/>
              </w:rPr>
            </w:pPr>
            <w:r w:rsidRPr="00EE182E">
              <w:rPr>
                <w:rFonts w:ascii="Arial" w:hAnsi="Arial" w:cs="Arial"/>
                <w:sz w:val="24"/>
                <w:szCs w:val="24"/>
              </w:rPr>
              <w:t>BugBounty (Nettobetrag vor Umsatzversteuerung)</w:t>
            </w:r>
          </w:p>
        </w:tc>
        <w:tc>
          <w:tcPr>
            <w:tcW w:w="1276" w:type="dxa"/>
          </w:tcPr>
          <w:p w14:paraId="55C45BC4" w14:textId="77777777" w:rsidR="00E21146" w:rsidRPr="00EE182E" w:rsidRDefault="00E21146" w:rsidP="00AA6672">
            <w:pPr>
              <w:rPr>
                <w:rFonts w:ascii="Arial" w:hAnsi="Arial" w:cs="Arial"/>
                <w:sz w:val="24"/>
                <w:szCs w:val="24"/>
              </w:rPr>
            </w:pPr>
            <w:r w:rsidRPr="00EE182E">
              <w:rPr>
                <w:rFonts w:ascii="Arial" w:hAnsi="Arial" w:cs="Arial"/>
                <w:sz w:val="24"/>
                <w:szCs w:val="24"/>
              </w:rPr>
              <w:t>bis 100 €</w:t>
            </w:r>
          </w:p>
        </w:tc>
        <w:tc>
          <w:tcPr>
            <w:tcW w:w="1559" w:type="dxa"/>
          </w:tcPr>
          <w:p w14:paraId="69014E8F" w14:textId="77777777" w:rsidR="00E21146" w:rsidRPr="00EE182E" w:rsidRDefault="00E21146" w:rsidP="00AA6672">
            <w:pPr>
              <w:rPr>
                <w:rFonts w:ascii="Arial" w:hAnsi="Arial" w:cs="Arial"/>
                <w:sz w:val="24"/>
                <w:szCs w:val="24"/>
              </w:rPr>
            </w:pPr>
            <w:r w:rsidRPr="00EE182E">
              <w:rPr>
                <w:rFonts w:ascii="Arial" w:hAnsi="Arial" w:cs="Arial"/>
                <w:sz w:val="24"/>
                <w:szCs w:val="24"/>
              </w:rPr>
              <w:t>100 – 500 €</w:t>
            </w:r>
          </w:p>
        </w:tc>
        <w:tc>
          <w:tcPr>
            <w:tcW w:w="1724" w:type="dxa"/>
          </w:tcPr>
          <w:p w14:paraId="722FB46A" w14:textId="77777777" w:rsidR="00E21146" w:rsidRPr="00EE182E" w:rsidRDefault="00E21146" w:rsidP="00AA6672">
            <w:pPr>
              <w:rPr>
                <w:rFonts w:ascii="Arial" w:hAnsi="Arial" w:cs="Arial"/>
                <w:sz w:val="24"/>
                <w:szCs w:val="24"/>
              </w:rPr>
            </w:pPr>
            <w:r w:rsidRPr="00EE182E">
              <w:rPr>
                <w:rFonts w:ascii="Arial" w:hAnsi="Arial" w:cs="Arial"/>
                <w:sz w:val="24"/>
                <w:szCs w:val="24"/>
              </w:rPr>
              <w:t>500 – 1.000 €</w:t>
            </w:r>
          </w:p>
        </w:tc>
        <w:tc>
          <w:tcPr>
            <w:tcW w:w="2103" w:type="dxa"/>
          </w:tcPr>
          <w:p w14:paraId="2B293900" w14:textId="77777777" w:rsidR="00E21146" w:rsidRPr="00EE182E" w:rsidRDefault="00E21146" w:rsidP="00AA6672">
            <w:pPr>
              <w:rPr>
                <w:rFonts w:ascii="Arial" w:hAnsi="Arial" w:cs="Arial"/>
                <w:sz w:val="24"/>
                <w:szCs w:val="24"/>
              </w:rPr>
            </w:pPr>
            <w:r w:rsidRPr="00EE182E">
              <w:rPr>
                <w:rFonts w:ascii="Arial" w:hAnsi="Arial" w:cs="Arial"/>
                <w:sz w:val="24"/>
                <w:szCs w:val="24"/>
              </w:rPr>
              <w:t>über 1.000 €</w:t>
            </w:r>
            <w:r w:rsidRPr="00EE182E">
              <w:rPr>
                <w:rFonts w:ascii="Arial" w:hAnsi="Arial" w:cs="Arial"/>
                <w:sz w:val="24"/>
                <w:szCs w:val="24"/>
              </w:rPr>
              <w:br/>
            </w:r>
          </w:p>
        </w:tc>
      </w:tr>
    </w:tbl>
    <w:p w14:paraId="2DE5BDC8" w14:textId="77777777" w:rsidR="00E21146" w:rsidRPr="00EE182E" w:rsidRDefault="00E21146" w:rsidP="00AA6672">
      <w:pPr>
        <w:spacing w:line="240" w:lineRule="auto"/>
        <w:rPr>
          <w:rFonts w:ascii="Arial" w:hAnsi="Arial" w:cs="Arial"/>
          <w:sz w:val="24"/>
          <w:szCs w:val="24"/>
        </w:rPr>
      </w:pPr>
    </w:p>
    <w:p w14:paraId="61AE780C" w14:textId="77777777" w:rsidR="00E21146" w:rsidRPr="00EE182E" w:rsidRDefault="00E21146" w:rsidP="00AA6672">
      <w:pPr>
        <w:spacing w:line="240" w:lineRule="auto"/>
        <w:rPr>
          <w:rFonts w:ascii="Arial" w:hAnsi="Arial" w:cs="Arial"/>
          <w:sz w:val="24"/>
          <w:szCs w:val="24"/>
        </w:rPr>
      </w:pPr>
      <w:r w:rsidRPr="00EE182E">
        <w:rPr>
          <w:rFonts w:ascii="Arial" w:hAnsi="Arial" w:cs="Arial"/>
          <w:sz w:val="24"/>
          <w:szCs w:val="24"/>
        </w:rPr>
        <w:t xml:space="preserve">Hierbei sind für die </w:t>
      </w:r>
      <w:r w:rsidRPr="00EE182E">
        <w:rPr>
          <w:rFonts w:ascii="Arial" w:hAnsi="Arial" w:cs="Arial"/>
          <w:i/>
          <w:iCs/>
          <w:sz w:val="24"/>
          <w:szCs w:val="24"/>
        </w:rPr>
        <w:t>Name_Ihres_Unternehmens</w:t>
      </w:r>
      <w:r w:rsidRPr="00EE182E">
        <w:rPr>
          <w:rFonts w:ascii="Arial" w:hAnsi="Arial" w:cs="Arial"/>
          <w:sz w:val="24"/>
          <w:szCs w:val="24"/>
        </w:rPr>
        <w:t xml:space="preserve"> insbesondere Schwachstellen interessant, die es Unberechtigten ermöglichen auf vertrauliche Daten zuzugreifen, diese zu ändern oder zu löschen. </w:t>
      </w:r>
    </w:p>
    <w:p w14:paraId="7D404EC1" w14:textId="77777777" w:rsidR="00E21146" w:rsidRPr="00EE182E" w:rsidRDefault="00E21146" w:rsidP="00AA6672">
      <w:pPr>
        <w:spacing w:line="240" w:lineRule="auto"/>
        <w:rPr>
          <w:rFonts w:ascii="Arial" w:hAnsi="Arial" w:cs="Arial"/>
          <w:sz w:val="24"/>
          <w:szCs w:val="24"/>
        </w:rPr>
      </w:pPr>
      <w:r w:rsidRPr="00EE182E">
        <w:rPr>
          <w:rFonts w:ascii="Arial" w:hAnsi="Arial" w:cs="Arial"/>
          <w:b/>
          <w:bCs/>
          <w:sz w:val="24"/>
          <w:szCs w:val="24"/>
        </w:rPr>
        <w:t>Beispiele für relevante Schwachstellen</w:t>
      </w:r>
      <w:r w:rsidRPr="00EE182E">
        <w:rPr>
          <w:rFonts w:ascii="Arial" w:hAnsi="Arial" w:cs="Arial"/>
          <w:sz w:val="24"/>
          <w:szCs w:val="24"/>
        </w:rPr>
        <w:t xml:space="preserve"> finden sich z. B. bei OWASP ( </w:t>
      </w:r>
      <w:hyperlink r:id="rId13" w:history="1">
        <w:r w:rsidRPr="00EE182E">
          <w:rPr>
            <w:rStyle w:val="Hyperlink"/>
            <w:rFonts w:ascii="Arial" w:hAnsi="Arial" w:cs="Arial"/>
            <w:sz w:val="24"/>
            <w:szCs w:val="24"/>
          </w:rPr>
          <w:t>https://owasp.org/www-project-top-ten/</w:t>
        </w:r>
      </w:hyperlink>
      <w:r w:rsidRPr="00EE182E">
        <w:rPr>
          <w:rFonts w:ascii="Arial" w:hAnsi="Arial" w:cs="Arial"/>
          <w:sz w:val="24"/>
          <w:szCs w:val="24"/>
        </w:rPr>
        <w:t xml:space="preserve">) wie z. B. </w:t>
      </w:r>
    </w:p>
    <w:p w14:paraId="271A3F9F" w14:textId="77777777" w:rsidR="00E21146" w:rsidRPr="00EE182E" w:rsidRDefault="00E21146" w:rsidP="00AA6672">
      <w:pPr>
        <w:pStyle w:val="Listenabsatz"/>
        <w:numPr>
          <w:ilvl w:val="0"/>
          <w:numId w:val="3"/>
        </w:numPr>
        <w:spacing w:line="240" w:lineRule="auto"/>
        <w:rPr>
          <w:rFonts w:ascii="Arial" w:hAnsi="Arial" w:cs="Arial"/>
          <w:sz w:val="24"/>
          <w:szCs w:val="24"/>
          <w:lang w:val="en-US"/>
        </w:rPr>
      </w:pPr>
      <w:r w:rsidRPr="00EE182E">
        <w:rPr>
          <w:rFonts w:ascii="Arial" w:hAnsi="Arial" w:cs="Arial"/>
          <w:sz w:val="24"/>
          <w:szCs w:val="24"/>
          <w:lang w:val="en-US"/>
        </w:rPr>
        <w:lastRenderedPageBreak/>
        <w:t xml:space="preserve">Cross-site request forgery (CSRF / XSRF) ( </w:t>
      </w:r>
      <w:hyperlink r:id="rId14" w:history="1">
        <w:r w:rsidRPr="00EE182E">
          <w:rPr>
            <w:rStyle w:val="Hyperlink"/>
            <w:rFonts w:ascii="Arial" w:hAnsi="Arial" w:cs="Arial"/>
            <w:sz w:val="24"/>
            <w:szCs w:val="24"/>
            <w:lang w:val="en-US"/>
          </w:rPr>
          <w:t>https://de.wikipedia.org/wiki/Cross-Site-Request-Forgery</w:t>
        </w:r>
      </w:hyperlink>
      <w:r w:rsidRPr="00EE182E">
        <w:rPr>
          <w:rFonts w:ascii="Arial" w:hAnsi="Arial" w:cs="Arial"/>
          <w:sz w:val="24"/>
          <w:szCs w:val="24"/>
          <w:lang w:val="en-US"/>
        </w:rPr>
        <w:t xml:space="preserve"> )</w:t>
      </w:r>
    </w:p>
    <w:p w14:paraId="350773D4" w14:textId="77777777" w:rsidR="00E21146" w:rsidRPr="00EE182E" w:rsidRDefault="00E21146" w:rsidP="00AA6672">
      <w:pPr>
        <w:pStyle w:val="Listenabsatz"/>
        <w:numPr>
          <w:ilvl w:val="0"/>
          <w:numId w:val="3"/>
        </w:numPr>
        <w:spacing w:line="240" w:lineRule="auto"/>
        <w:rPr>
          <w:rFonts w:ascii="Arial" w:hAnsi="Arial" w:cs="Arial"/>
          <w:sz w:val="24"/>
          <w:szCs w:val="24"/>
          <w:lang w:val="en-US"/>
        </w:rPr>
      </w:pPr>
      <w:r w:rsidRPr="00EE182E">
        <w:rPr>
          <w:rFonts w:ascii="Arial" w:hAnsi="Arial" w:cs="Arial"/>
          <w:sz w:val="24"/>
          <w:szCs w:val="24"/>
          <w:lang w:val="en-US"/>
        </w:rPr>
        <w:t xml:space="preserve">persistent Cross-Site-Scripting (XSS) </w:t>
      </w:r>
      <w:hyperlink r:id="rId15" w:history="1">
        <w:r w:rsidRPr="00EE182E">
          <w:rPr>
            <w:rStyle w:val="Hyperlink"/>
            <w:rFonts w:ascii="Arial" w:hAnsi="Arial" w:cs="Arial"/>
            <w:sz w:val="24"/>
            <w:szCs w:val="24"/>
            <w:lang w:val="en-US"/>
          </w:rPr>
          <w:t>https://www.enisa.europa.eu/topics/incident-response/glossary/cross-site-scripting-xss</w:t>
        </w:r>
      </w:hyperlink>
      <w:r w:rsidRPr="00EE182E">
        <w:rPr>
          <w:rFonts w:ascii="Arial" w:hAnsi="Arial" w:cs="Arial"/>
          <w:sz w:val="24"/>
          <w:szCs w:val="24"/>
          <w:lang w:val="en-US"/>
        </w:rPr>
        <w:t xml:space="preserve"> </w:t>
      </w:r>
    </w:p>
    <w:p w14:paraId="79F36746" w14:textId="77777777" w:rsidR="00E21146" w:rsidRPr="00EE182E" w:rsidRDefault="00E21146" w:rsidP="00AA6672">
      <w:pPr>
        <w:pStyle w:val="Listenabsatz"/>
        <w:numPr>
          <w:ilvl w:val="0"/>
          <w:numId w:val="3"/>
        </w:numPr>
        <w:spacing w:line="240" w:lineRule="auto"/>
        <w:rPr>
          <w:rFonts w:ascii="Arial" w:hAnsi="Arial" w:cs="Arial"/>
          <w:sz w:val="24"/>
          <w:szCs w:val="24"/>
          <w:lang w:val="en-US"/>
        </w:rPr>
      </w:pPr>
      <w:r w:rsidRPr="00EE182E">
        <w:rPr>
          <w:rFonts w:ascii="Arial" w:hAnsi="Arial" w:cs="Arial"/>
          <w:sz w:val="24"/>
          <w:szCs w:val="24"/>
          <w:lang w:val="en-US"/>
        </w:rPr>
        <w:t xml:space="preserve">SQL Injections ( </w:t>
      </w:r>
      <w:hyperlink r:id="rId16" w:history="1">
        <w:r w:rsidRPr="00EE182E">
          <w:rPr>
            <w:rStyle w:val="Hyperlink"/>
            <w:rFonts w:ascii="Arial" w:hAnsi="Arial" w:cs="Arial"/>
            <w:sz w:val="24"/>
            <w:szCs w:val="24"/>
            <w:lang w:val="en-US"/>
          </w:rPr>
          <w:t>https://owasp.org/www-community/attacks/SQL_Injection</w:t>
        </w:r>
      </w:hyperlink>
      <w:r w:rsidRPr="00EE182E">
        <w:rPr>
          <w:rFonts w:ascii="Arial" w:hAnsi="Arial" w:cs="Arial"/>
          <w:sz w:val="24"/>
          <w:szCs w:val="24"/>
          <w:lang w:val="en-US"/>
        </w:rPr>
        <w:t xml:space="preserve"> )</w:t>
      </w:r>
      <w:r w:rsidRPr="00EE182E">
        <w:rPr>
          <w:rFonts w:ascii="Arial" w:hAnsi="Arial" w:cs="Arial"/>
          <w:sz w:val="24"/>
          <w:szCs w:val="24"/>
          <w:lang w:val="en-US"/>
        </w:rPr>
        <w:br/>
      </w:r>
    </w:p>
    <w:p w14:paraId="09CDF1C7" w14:textId="77777777" w:rsidR="00E21146" w:rsidRPr="00EE182E" w:rsidRDefault="00E21146" w:rsidP="00AA6672">
      <w:pPr>
        <w:spacing w:line="240" w:lineRule="auto"/>
        <w:rPr>
          <w:rFonts w:ascii="Arial" w:hAnsi="Arial" w:cs="Arial"/>
          <w:b/>
          <w:bCs/>
          <w:sz w:val="24"/>
          <w:szCs w:val="24"/>
        </w:rPr>
      </w:pPr>
      <w:r w:rsidRPr="00EE182E">
        <w:rPr>
          <w:rFonts w:ascii="Arial" w:hAnsi="Arial" w:cs="Arial"/>
          <w:b/>
          <w:bCs/>
          <w:sz w:val="24"/>
          <w:szCs w:val="24"/>
        </w:rPr>
        <w:t>Nicht relevant im BugBounty-Programm sind beispielweise:</w:t>
      </w:r>
    </w:p>
    <w:p w14:paraId="3CC110D2" w14:textId="77777777" w:rsidR="00E21146" w:rsidRPr="00EE182E" w:rsidRDefault="00E21146" w:rsidP="00AA6672">
      <w:pPr>
        <w:pStyle w:val="Listenabsatz"/>
        <w:numPr>
          <w:ilvl w:val="0"/>
          <w:numId w:val="4"/>
        </w:numPr>
        <w:spacing w:line="240" w:lineRule="auto"/>
        <w:rPr>
          <w:rFonts w:ascii="Arial" w:hAnsi="Arial" w:cs="Arial"/>
          <w:sz w:val="24"/>
          <w:szCs w:val="24"/>
        </w:rPr>
      </w:pPr>
      <w:r w:rsidRPr="00EE182E">
        <w:rPr>
          <w:rFonts w:ascii="Arial" w:hAnsi="Arial" w:cs="Arial"/>
          <w:sz w:val="24"/>
          <w:szCs w:val="24"/>
        </w:rPr>
        <w:t>Grundsätzliche Erreichbarkeit von digitalen Services</w:t>
      </w:r>
    </w:p>
    <w:p w14:paraId="55AF249A" w14:textId="77777777" w:rsidR="00E21146" w:rsidRPr="00EE182E" w:rsidRDefault="00E21146" w:rsidP="00AA6672">
      <w:pPr>
        <w:pStyle w:val="Listenabsatz"/>
        <w:numPr>
          <w:ilvl w:val="0"/>
          <w:numId w:val="4"/>
        </w:numPr>
        <w:spacing w:line="240" w:lineRule="auto"/>
        <w:rPr>
          <w:rFonts w:ascii="Arial" w:hAnsi="Arial" w:cs="Arial"/>
          <w:sz w:val="24"/>
          <w:szCs w:val="24"/>
        </w:rPr>
      </w:pPr>
      <w:r w:rsidRPr="00EE182E">
        <w:rPr>
          <w:rFonts w:ascii="Arial" w:hAnsi="Arial" w:cs="Arial"/>
          <w:sz w:val="24"/>
          <w:szCs w:val="24"/>
        </w:rPr>
        <w:t xml:space="preserve">Phishing-Mails u. ä., insbesondere solche, in denen z. B. die Mailadressen der </w:t>
      </w:r>
      <w:r w:rsidRPr="00EE182E">
        <w:rPr>
          <w:rFonts w:ascii="Arial" w:hAnsi="Arial" w:cs="Arial"/>
          <w:i/>
          <w:iCs/>
          <w:sz w:val="24"/>
          <w:szCs w:val="24"/>
        </w:rPr>
        <w:t>Name_Ihres_Unternehmens</w:t>
      </w:r>
      <w:r w:rsidRPr="00EE182E">
        <w:rPr>
          <w:rFonts w:ascii="Arial" w:hAnsi="Arial" w:cs="Arial"/>
          <w:sz w:val="24"/>
          <w:szCs w:val="24"/>
        </w:rPr>
        <w:t xml:space="preserve"> missbraucht werden</w:t>
      </w:r>
    </w:p>
    <w:p w14:paraId="3B1BF965" w14:textId="77777777" w:rsidR="00E21146" w:rsidRPr="00EE182E" w:rsidRDefault="00E21146" w:rsidP="00AA6672">
      <w:pPr>
        <w:pStyle w:val="Listenabsatz"/>
        <w:numPr>
          <w:ilvl w:val="0"/>
          <w:numId w:val="4"/>
        </w:numPr>
        <w:spacing w:line="240" w:lineRule="auto"/>
        <w:rPr>
          <w:rFonts w:ascii="Arial" w:hAnsi="Arial" w:cs="Arial"/>
          <w:sz w:val="24"/>
          <w:szCs w:val="24"/>
        </w:rPr>
      </w:pPr>
      <w:r w:rsidRPr="00EE182E">
        <w:rPr>
          <w:rFonts w:ascii="Arial" w:hAnsi="Arial" w:cs="Arial"/>
          <w:sz w:val="24"/>
          <w:szCs w:val="24"/>
        </w:rPr>
        <w:t>Schwachstellen ohne Nachweis einer Ausnutzbarkeit</w:t>
      </w:r>
    </w:p>
    <w:p w14:paraId="3B3B5C2D" w14:textId="77777777" w:rsidR="00E21146" w:rsidRPr="00EE182E" w:rsidRDefault="00E21146" w:rsidP="00AA6672">
      <w:pPr>
        <w:pStyle w:val="Listenabsatz"/>
        <w:numPr>
          <w:ilvl w:val="0"/>
          <w:numId w:val="4"/>
        </w:numPr>
        <w:spacing w:line="240" w:lineRule="auto"/>
        <w:rPr>
          <w:rFonts w:ascii="Arial" w:hAnsi="Arial" w:cs="Arial"/>
          <w:sz w:val="24"/>
          <w:szCs w:val="24"/>
        </w:rPr>
      </w:pPr>
      <w:r w:rsidRPr="00EE182E">
        <w:rPr>
          <w:rFonts w:ascii="Arial" w:hAnsi="Arial" w:cs="Arial"/>
          <w:sz w:val="24"/>
          <w:szCs w:val="24"/>
        </w:rPr>
        <w:t>Schwachstellen, die nur veraltete oder mit eingeschränkten Sicherheitsmerkmalen betriebene Browser betreffen</w:t>
      </w:r>
    </w:p>
    <w:p w14:paraId="6F4C04EF" w14:textId="77777777" w:rsidR="00E21146" w:rsidRPr="00EE182E" w:rsidRDefault="00E21146" w:rsidP="00AA6672">
      <w:pPr>
        <w:pStyle w:val="Listenabsatz"/>
        <w:numPr>
          <w:ilvl w:val="0"/>
          <w:numId w:val="4"/>
        </w:numPr>
        <w:spacing w:line="240" w:lineRule="auto"/>
        <w:rPr>
          <w:rFonts w:ascii="Arial" w:hAnsi="Arial" w:cs="Arial"/>
          <w:sz w:val="24"/>
          <w:szCs w:val="24"/>
        </w:rPr>
      </w:pPr>
      <w:r w:rsidRPr="00EE182E">
        <w:rPr>
          <w:rFonts w:ascii="Arial" w:hAnsi="Arial" w:cs="Arial"/>
          <w:sz w:val="24"/>
          <w:szCs w:val="24"/>
        </w:rPr>
        <w:t>Von Scannern erzeugte Berichte, die keinen konkreten und komplett nachvollziehbaren Bezug zu einer Schwachstelle ermöglichen</w:t>
      </w:r>
    </w:p>
    <w:p w14:paraId="526635D1" w14:textId="77777777" w:rsidR="00E21146" w:rsidRPr="00EE182E" w:rsidRDefault="00E21146" w:rsidP="00AA6672">
      <w:pPr>
        <w:pStyle w:val="Listenabsatz"/>
        <w:numPr>
          <w:ilvl w:val="0"/>
          <w:numId w:val="4"/>
        </w:numPr>
        <w:spacing w:line="240" w:lineRule="auto"/>
        <w:rPr>
          <w:rFonts w:ascii="Arial" w:hAnsi="Arial" w:cs="Arial"/>
          <w:sz w:val="24"/>
          <w:szCs w:val="24"/>
        </w:rPr>
      </w:pPr>
      <w:r w:rsidRPr="00EE182E">
        <w:rPr>
          <w:rFonts w:ascii="Arial" w:hAnsi="Arial" w:cs="Arial"/>
          <w:sz w:val="24"/>
          <w:szCs w:val="24"/>
        </w:rPr>
        <w:t>Nicht eingesetzte Best-Practices in Headern, SSL/TLS, DNS</w:t>
      </w:r>
    </w:p>
    <w:p w14:paraId="0806E1C5" w14:textId="77777777" w:rsidR="009E78B5" w:rsidRPr="00EE182E" w:rsidRDefault="009E78B5" w:rsidP="00AA6672">
      <w:pPr>
        <w:spacing w:line="240" w:lineRule="auto"/>
        <w:rPr>
          <w:rFonts w:ascii="Arial" w:hAnsi="Arial" w:cs="Arial"/>
          <w:sz w:val="24"/>
          <w:szCs w:val="24"/>
        </w:rPr>
      </w:pPr>
    </w:p>
    <w:sectPr w:rsidR="009E78B5" w:rsidRPr="00EE182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D97A" w14:textId="77777777" w:rsidR="00E773BF" w:rsidRDefault="00E773BF" w:rsidP="00E21146">
      <w:pPr>
        <w:spacing w:after="0" w:line="240" w:lineRule="auto"/>
      </w:pPr>
      <w:r>
        <w:separator/>
      </w:r>
    </w:p>
  </w:endnote>
  <w:endnote w:type="continuationSeparator" w:id="0">
    <w:p w14:paraId="62851C3E" w14:textId="77777777" w:rsidR="00E773BF" w:rsidRDefault="00E773BF" w:rsidP="00E21146">
      <w:pPr>
        <w:spacing w:after="0" w:line="240" w:lineRule="auto"/>
      </w:pPr>
      <w:r>
        <w:continuationSeparator/>
      </w:r>
    </w:p>
  </w:endnote>
  <w:endnote w:type="continuationNotice" w:id="1">
    <w:p w14:paraId="43E880B4" w14:textId="77777777" w:rsidR="00E773BF" w:rsidRDefault="00E77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698C" w14:textId="77777777" w:rsidR="00E773BF" w:rsidRDefault="00E773BF" w:rsidP="00E21146">
      <w:pPr>
        <w:spacing w:after="0" w:line="240" w:lineRule="auto"/>
      </w:pPr>
      <w:r>
        <w:separator/>
      </w:r>
    </w:p>
  </w:footnote>
  <w:footnote w:type="continuationSeparator" w:id="0">
    <w:p w14:paraId="41471698" w14:textId="77777777" w:rsidR="00E773BF" w:rsidRDefault="00E773BF" w:rsidP="00E21146">
      <w:pPr>
        <w:spacing w:after="0" w:line="240" w:lineRule="auto"/>
      </w:pPr>
      <w:r>
        <w:continuationSeparator/>
      </w:r>
    </w:p>
  </w:footnote>
  <w:footnote w:type="continuationNotice" w:id="1">
    <w:p w14:paraId="695078F6" w14:textId="77777777" w:rsidR="00E773BF" w:rsidRDefault="00E773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DC1"/>
    <w:multiLevelType w:val="hybridMultilevel"/>
    <w:tmpl w:val="CA14D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062AC3"/>
    <w:multiLevelType w:val="hybridMultilevel"/>
    <w:tmpl w:val="907EA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0D134F"/>
    <w:multiLevelType w:val="hybridMultilevel"/>
    <w:tmpl w:val="D6E80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E45564"/>
    <w:multiLevelType w:val="hybridMultilevel"/>
    <w:tmpl w:val="6B54F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387105"/>
    <w:multiLevelType w:val="hybridMultilevel"/>
    <w:tmpl w:val="E1DC6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572EF7"/>
    <w:multiLevelType w:val="multilevel"/>
    <w:tmpl w:val="0E8E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23755"/>
    <w:multiLevelType w:val="hybridMultilevel"/>
    <w:tmpl w:val="DAA0E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B95DC2"/>
    <w:multiLevelType w:val="hybridMultilevel"/>
    <w:tmpl w:val="715AE8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7CA344AD"/>
    <w:multiLevelType w:val="multilevel"/>
    <w:tmpl w:val="A19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737145">
    <w:abstractNumId w:val="0"/>
  </w:num>
  <w:num w:numId="2" w16cid:durableId="1935283821">
    <w:abstractNumId w:val="1"/>
  </w:num>
  <w:num w:numId="3" w16cid:durableId="157624083">
    <w:abstractNumId w:val="2"/>
  </w:num>
  <w:num w:numId="4" w16cid:durableId="1219629406">
    <w:abstractNumId w:val="6"/>
  </w:num>
  <w:num w:numId="5" w16cid:durableId="2135630731">
    <w:abstractNumId w:val="7"/>
  </w:num>
  <w:num w:numId="6" w16cid:durableId="1255439544">
    <w:abstractNumId w:val="5"/>
  </w:num>
  <w:num w:numId="7" w16cid:durableId="1997802396">
    <w:abstractNumId w:val="8"/>
  </w:num>
  <w:num w:numId="8" w16cid:durableId="1563642325">
    <w:abstractNumId w:val="3"/>
  </w:num>
  <w:num w:numId="9" w16cid:durableId="1512795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46"/>
    <w:rsid w:val="002022A7"/>
    <w:rsid w:val="00216176"/>
    <w:rsid w:val="00216283"/>
    <w:rsid w:val="00226CB4"/>
    <w:rsid w:val="00296A96"/>
    <w:rsid w:val="002E3192"/>
    <w:rsid w:val="00466B45"/>
    <w:rsid w:val="004A468A"/>
    <w:rsid w:val="004B19B8"/>
    <w:rsid w:val="005A5FA7"/>
    <w:rsid w:val="005D3CF5"/>
    <w:rsid w:val="005D73C1"/>
    <w:rsid w:val="00667C9B"/>
    <w:rsid w:val="006C5A99"/>
    <w:rsid w:val="007223B9"/>
    <w:rsid w:val="00760F0B"/>
    <w:rsid w:val="007A0BFA"/>
    <w:rsid w:val="007B4BD2"/>
    <w:rsid w:val="007C5031"/>
    <w:rsid w:val="008352D9"/>
    <w:rsid w:val="00875F6A"/>
    <w:rsid w:val="008D37E4"/>
    <w:rsid w:val="00985ABA"/>
    <w:rsid w:val="009E78B5"/>
    <w:rsid w:val="00AA6672"/>
    <w:rsid w:val="00B9299E"/>
    <w:rsid w:val="00C82A6F"/>
    <w:rsid w:val="00CC2678"/>
    <w:rsid w:val="00CE21B0"/>
    <w:rsid w:val="00CE6641"/>
    <w:rsid w:val="00DC6462"/>
    <w:rsid w:val="00E21146"/>
    <w:rsid w:val="00E773BF"/>
    <w:rsid w:val="00E84251"/>
    <w:rsid w:val="00EE182E"/>
    <w:rsid w:val="00EF1210"/>
    <w:rsid w:val="00F30DD4"/>
    <w:rsid w:val="00F97D8C"/>
    <w:rsid w:val="00FF5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B377"/>
  <w15:chartTrackingRefBased/>
  <w15:docId w15:val="{9EF008F5-D05D-4D3D-AE6A-4141489F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114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1146"/>
    <w:pPr>
      <w:ind w:left="720"/>
      <w:contextualSpacing/>
    </w:pPr>
  </w:style>
  <w:style w:type="character" w:styleId="Hyperlink">
    <w:name w:val="Hyperlink"/>
    <w:basedOn w:val="Absatz-Standardschriftart"/>
    <w:uiPriority w:val="99"/>
    <w:unhideWhenUsed/>
    <w:rsid w:val="00E21146"/>
    <w:rPr>
      <w:color w:val="0563C1" w:themeColor="hyperlink"/>
      <w:u w:val="single"/>
    </w:rPr>
  </w:style>
  <w:style w:type="table" w:styleId="Tabellenraster">
    <w:name w:val="Table Grid"/>
    <w:basedOn w:val="NormaleTabelle"/>
    <w:uiPriority w:val="59"/>
    <w:rsid w:val="00E2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211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1146"/>
  </w:style>
  <w:style w:type="paragraph" w:styleId="Fuzeile">
    <w:name w:val="footer"/>
    <w:basedOn w:val="Standard"/>
    <w:link w:val="FuzeileZchn"/>
    <w:uiPriority w:val="99"/>
    <w:unhideWhenUsed/>
    <w:rsid w:val="00E211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1146"/>
  </w:style>
  <w:style w:type="paragraph" w:styleId="StandardWeb">
    <w:name w:val="Normal (Web)"/>
    <w:basedOn w:val="Standard"/>
    <w:uiPriority w:val="99"/>
    <w:semiHidden/>
    <w:unhideWhenUsed/>
    <w:rsid w:val="00DC646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5D7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wasp.org/www-project-top-t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andanbn.github.io/cv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wasp.org/www-community/attacks/SQL_Inj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vd.nist.gov/vuln-metrics/cvss/v3-calculator" TargetMode="External"/><Relationship Id="rId5" Type="http://schemas.openxmlformats.org/officeDocument/2006/relationships/styles" Target="styles.xml"/><Relationship Id="rId15" Type="http://schemas.openxmlformats.org/officeDocument/2006/relationships/hyperlink" Target="https://www.enisa.europa.eu/topics/incident-response/glossary/cross-site-scripting-xss" TargetMode="External"/><Relationship Id="rId10" Type="http://schemas.openxmlformats.org/officeDocument/2006/relationships/hyperlink" Target="mailto:kux@muenchen.ihk.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wikipedia.org/wiki/Cross-Site-Request-Forger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7D1514B0AA7E4196AB52BAC85A06A5" ma:contentTypeVersion="20" ma:contentTypeDescription="Ein neues Dokument erstellen." ma:contentTypeScope="" ma:versionID="0769a7e40955d2036cdda5bccb61c57a">
  <xsd:schema xmlns:xsd="http://www.w3.org/2001/XMLSchema" xmlns:xs="http://www.w3.org/2001/XMLSchema" xmlns:p="http://schemas.microsoft.com/office/2006/metadata/properties" xmlns:ns1="http://schemas.microsoft.com/sharepoint/v3" xmlns:ns2="d9c5800b-aea4-4dbf-8933-5d532d8ec737" xmlns:ns3="aeaa1080-10fc-45ec-a98f-3bff373c1d39" targetNamespace="http://schemas.microsoft.com/office/2006/metadata/properties" ma:root="true" ma:fieldsID="5c6bfb5e86fd8ff25ae2f5808da57823" ns1:_="" ns2:_="" ns3:_="">
    <xsd:import namespace="http://schemas.microsoft.com/sharepoint/v3"/>
    <xsd:import namespace="d9c5800b-aea4-4dbf-8933-5d532d8ec737"/>
    <xsd:import namespace="aeaa1080-10fc-45ec-a98f-3bff373c1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ften der einheitlichen Compliancerichtlinie" ma:hidden="true" ma:internalName="_ip_UnifiedCompliancePolicyProperties">
      <xsd:simpleType>
        <xsd:restriction base="dms:Note"/>
      </xsd:simpleType>
    </xsd:element>
    <xsd:element name="_ip_UnifiedCompliancePolicyUIAction" ma:index="25"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5800b-aea4-4dbf-8933-5d532d8e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5451bee-5533-49a1-8dd5-f30616748e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a1080-10fc-45ec-a98f-3bff373c1d3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ff56eee-a3b8-48e0-9891-7816f077ae8c}" ma:internalName="TaxCatchAll" ma:showField="CatchAllData" ma:web="aeaa1080-10fc-45ec-a98f-3bff373c1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9c5800b-aea4-4dbf-8933-5d532d8ec737">
      <Terms xmlns="http://schemas.microsoft.com/office/infopath/2007/PartnerControls"/>
    </lcf76f155ced4ddcb4097134ff3c332f>
    <_ip_UnifiedCompliancePolicyProperties xmlns="http://schemas.microsoft.com/sharepoint/v3" xsi:nil="true"/>
    <TaxCatchAll xmlns="aeaa1080-10fc-45ec-a98f-3bff373c1d39" xsi:nil="true"/>
  </documentManagement>
</p:properties>
</file>

<file path=customXml/itemProps1.xml><?xml version="1.0" encoding="utf-8"?>
<ds:datastoreItem xmlns:ds="http://schemas.openxmlformats.org/officeDocument/2006/customXml" ds:itemID="{563791E2-BED8-4E5F-A752-CD2EED9CB6AD}"/>
</file>

<file path=customXml/itemProps2.xml><?xml version="1.0" encoding="utf-8"?>
<ds:datastoreItem xmlns:ds="http://schemas.openxmlformats.org/officeDocument/2006/customXml" ds:itemID="{949742C3-6FB5-483A-AEEA-A7987151BFF4}">
  <ds:schemaRefs>
    <ds:schemaRef ds:uri="http://schemas.microsoft.com/sharepoint/v3/contenttype/forms"/>
  </ds:schemaRefs>
</ds:datastoreItem>
</file>

<file path=customXml/itemProps3.xml><?xml version="1.0" encoding="utf-8"?>
<ds:datastoreItem xmlns:ds="http://schemas.openxmlformats.org/officeDocument/2006/customXml" ds:itemID="{D44C2F75-1413-4A8B-8C31-EF9FF464CD43}">
  <ds:schemaRefs>
    <ds:schemaRef ds:uri="http://schemas.microsoft.com/office/2006/metadata/properties"/>
    <ds:schemaRef ds:uri="http://schemas.microsoft.com/office/infopath/2007/PartnerControls"/>
    <ds:schemaRef ds:uri="http://schemas.microsoft.com/sharepoint/v3"/>
    <ds:schemaRef ds:uri="d9c5800b-aea4-4dbf-8933-5d532d8ec737"/>
    <ds:schemaRef ds:uri="aeaa1080-10fc-45ec-a98f-3bff373c1d39"/>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6779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IHK München und Oberbayern</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auf Schwachstellen</dc:title>
  <dc:subject/>
  <dc:creator>Bernhard Kux</dc:creator>
  <cp:keywords>Schwachstellen</cp:keywords>
  <dc:description/>
  <cp:lastModifiedBy>Bernhard Kux</cp:lastModifiedBy>
  <cp:revision>3</cp:revision>
  <dcterms:created xsi:type="dcterms:W3CDTF">2023-07-24T14:48:00Z</dcterms:created>
  <dcterms:modified xsi:type="dcterms:W3CDTF">2023-07-24T14:48:00Z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0x010100937D1514B0AA7E4196AB52BAC85A06A5</vt:lpwstr>
  </property>
  <property fmtid="{D5CDD505-2E9C-101B-9397-08002B2CF9AE}" pid="3" name="MediaServiceImageTags">
    <vt:lpwstr/>
  </property>
</Properties>
</file>